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EA" w:rsidRDefault="007906EA" w:rsidP="0079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93428" w:rsidRPr="008D0D23" w:rsidRDefault="00693428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proofErr w:type="spellEnd"/>
      <w:r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3E7DAB"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0D23"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8D0D23" w:rsidRDefault="00693428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8D0D23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3E7DAB" w:rsidRPr="00BB29EF" w:rsidRDefault="00693428" w:rsidP="0091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Pr="008D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части 1 статьи </w:t>
      </w:r>
      <w:r w:rsidR="00BB29EF"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</w:t>
      </w:r>
      <w:proofErr w:type="gramEnd"/>
      <w:r w:rsidRPr="008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3EE2" w:rsidRPr="008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Ханты-Мансийского района», </w:t>
      </w:r>
      <w:r w:rsidR="003E7DAB" w:rsidRPr="0021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 раздела II приказа                        контрольно-счетной палаты Ханты-Мансийского района                                     </w:t>
      </w:r>
      <w:r w:rsidR="008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27.12.2021 № 49 «Об утверждении плана работы контрольно-счетной палаты Ханты-Мансийского района на 2022 год» </w:t>
      </w:r>
      <w:r w:rsidR="003E7DAB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                             о принятии полномочий по осуществлению внешнего муниципального финансового контроля от 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</w:t>
      </w:r>
      <w:r w:rsidR="003E7DAB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B29EF" w:rsidRDefault="00693428" w:rsidP="0091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proofErr w:type="spellStart"/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экспертно-аналитического мероприятия: </w:t>
      </w:r>
    </w:p>
    <w:p w:rsidR="00693428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«</w:t>
      </w:r>
      <w:r w:rsidR="00344E76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344E76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344E76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54928"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экспертно-аналитического мероприятия:</w:t>
      </w:r>
    </w:p>
    <w:p w:rsidR="009E3D45" w:rsidRPr="0077538A" w:rsidRDefault="009F4D4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</w:t>
      </w:r>
      <w:r w:rsidR="004B433A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7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</w:t>
      </w:r>
      <w:r w:rsidRPr="007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A" w:rsidRPr="007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4E76" w:rsidRPr="007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554928" w:rsidRPr="007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7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BB29E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045EB0" w:rsidRPr="00BB29EF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сельского поселения                             за 202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годовой отчет) представлен в контрольно-счетную палату Ханты-Мансийского района 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 264.4. БК РФ.</w:t>
      </w:r>
    </w:p>
    <w:p w:rsidR="00045EB0" w:rsidRPr="00BB29EF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045EB0" w:rsidRPr="00BB29EF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</w:t>
      </w:r>
      <w:r w:rsid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.12.2010 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 «Об утверждении Инструкции о порядке составления</w:t>
      </w:r>
      <w:r w:rsid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годовой, квартальной и месячной отчетности</w:t>
      </w:r>
      <w:r w:rsidR="00BB29EF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бюджетов бюджетной системы Российской Федерации» (далее - Инструкция 191н).</w:t>
      </w:r>
    </w:p>
    <w:p w:rsidR="00EA68EB" w:rsidRPr="00BB29EF" w:rsidRDefault="00EA68EB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045EB0" w:rsidRPr="002A6ED5" w:rsidRDefault="0084711C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</w:t>
      </w:r>
      <w:r w:rsidR="00E36F44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45EB0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представления отчета об исполнении местного бюджета, установленный статьей </w:t>
      </w:r>
      <w:r w:rsidR="001A0CA1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5EB0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сельского поселения </w:t>
      </w:r>
      <w:proofErr w:type="spellStart"/>
      <w:r w:rsidR="00210A08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210A08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19.06.2015 № 128 </w:t>
      </w:r>
      <w:r w:rsidR="00045EB0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A08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C4735D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0A08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</w:t>
      </w:r>
      <w:proofErr w:type="spellStart"/>
      <w:r w:rsidR="00210A08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045EB0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 о бюджетном процессе)</w:t>
      </w:r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3.3. решения Совета депутатов сельского поселения </w:t>
      </w:r>
      <w:proofErr w:type="spellStart"/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30.10.2020 № 128 «Об утверждении Положения </w:t>
      </w:r>
      <w:r w:rsidR="00C4735D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внешней проверки годового отчета об исполнении бюджета</w:t>
      </w:r>
      <w:proofErr w:type="gramEnd"/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EA68EB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D2F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44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администрацией сельского поселения годового отчета для подготовки заключения в срок </w:t>
      </w:r>
      <w:r w:rsidR="00045EB0" w:rsidRPr="002A6E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позднее 01 апреля текущего года», соблюден.</w:t>
      </w:r>
    </w:p>
    <w:p w:rsidR="006F3D2F" w:rsidRPr="00DC1FC8" w:rsidRDefault="006F3D2F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30.10.2020 № 128 «Об утверждении Положения о порядке проведения внешней проверки годового отчета об исполнении бюджета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512D4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материалов, </w:t>
      </w:r>
      <w:r w:rsidR="0084711C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внешней проверки годового отчета                         об исполнении </w:t>
      </w:r>
      <w:r w:rsidR="00297D57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="00297D57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проведения внешней проверки годового отчета об исполнении бюджета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документы, утвержденные вышеуказанным перечнем, не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предоставлены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2D4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льготах, предоставленных по аренде земельных участков и имущества, с указанием постановлений (решений)</w:t>
      </w:r>
      <w:r w:rsidR="00C4735D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льгот, получателей по принадлежности, а также выпадающих доходов бюджета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имущества, переданного в безвозмездное пользование, </w:t>
      </w:r>
      <w:r w:rsidR="00C4735D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основания его передачи, пользователей имущества и сумм выпадающих доходов бюджета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итоги социально-экономического развития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реализации на территории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федеральных, региональных, муниципальных целевых программ,</w:t>
      </w:r>
      <w:r w:rsidR="00C4735D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формирования и реализации муниципальных программ;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доле участия органов местного самоуправления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созданных с участием органов местного самоуправления сельского поселения </w:t>
      </w:r>
      <w:proofErr w:type="spellStart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</w:t>
      </w:r>
      <w:r w:rsidR="00C4735D"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 (при наличии);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порядке приватизации муниципального имущества;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программы приватизации;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управления и распоряжения земельными участками;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договоров аренды объектов муниципальной собственности;</w:t>
      </w:r>
    </w:p>
    <w:p w:rsidR="00B659C4" w:rsidRPr="00DC1FC8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муниципальных контрактов.</w:t>
      </w:r>
    </w:p>
    <w:p w:rsidR="00045EB0" w:rsidRPr="00DA7876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</w:t>
      </w:r>
      <w:r w:rsidRPr="00DA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 к нему утверждаются показатели:</w:t>
      </w:r>
    </w:p>
    <w:p w:rsidR="00045EB0" w:rsidRPr="00DA7876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045EB0" w:rsidRPr="00E83850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</w:t>
      </w:r>
      <w:r w:rsidRPr="00E8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бюджета;</w:t>
      </w:r>
    </w:p>
    <w:p w:rsidR="00045EB0" w:rsidRPr="00E83850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045EB0" w:rsidRPr="00E83850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E8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E8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B0" w:rsidRPr="00E83850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045EB0" w:rsidRPr="00DA7876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установлено, что </w:t>
      </w:r>
      <w:r w:rsidR="00D91376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наименования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</w:t>
      </w:r>
      <w:r w:rsidR="00D91376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проекту решения Совета депутатов сельского поселения </w:t>
      </w:r>
      <w:proofErr w:type="spellStart"/>
      <w:r w:rsidR="00D91376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отчета об исполнении бюджета сельского поселения </w:t>
      </w:r>
      <w:proofErr w:type="spellStart"/>
      <w:r w:rsidR="00595259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="00595259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 202</w:t>
      </w:r>
      <w:r w:rsidR="007550E5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год» (далее – проект решения</w:t>
      </w:r>
      <w:r w:rsidR="00DC2D85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исполнении</w:t>
      </w:r>
      <w:r w:rsidR="00595259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бюджета) </w:t>
      </w:r>
      <w:r w:rsidR="00595259"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соответствуют требованиям </w:t>
      </w:r>
      <w:r w:rsidRPr="00DA7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статьи 264.6. Бюджетного кодекса РФ</w:t>
      </w:r>
      <w:r w:rsidRPr="00DA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доходов и расходов, размер профицита в проекте решения соответствуют представленной отчетности. </w:t>
      </w:r>
    </w:p>
    <w:p w:rsidR="00693428" w:rsidRPr="00B4273A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proofErr w:type="spellStart"/>
      <w:r w:rsidRPr="00B42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Шапша</w:t>
      </w:r>
      <w:proofErr w:type="spellEnd"/>
      <w:r w:rsidR="00724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E3D45" w:rsidRPr="00324099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2409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32409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42E6" w:rsidRPr="0032409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1A51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1A51" w:rsidRPr="0032409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1A51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 w:rsidR="00761A51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и на плановый период 20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1A51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первоначальной редакции) утверждены основные характеристики бюджета сельского поселения</w:t>
      </w:r>
      <w:r w:rsidR="00761A51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C64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32 479,5 </w:t>
      </w:r>
      <w:r w:rsidR="004C5642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расходы</w:t>
      </w:r>
      <w:r w:rsidR="00B242E6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4099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32 479,5 </w:t>
      </w:r>
      <w:r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9E3D45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 тыс. рублей.</w:t>
      </w:r>
      <w:proofErr w:type="gramEnd"/>
    </w:p>
    <w:p w:rsidR="009E3D45" w:rsidRPr="007E051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</w:t>
      </w:r>
      <w:r w:rsidR="00B242E6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099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2E6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29 387,5 </w:t>
      </w:r>
      <w:r w:rsidR="00C00BC2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90,5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E3D4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61 867,0</w:t>
      </w:r>
      <w:r w:rsidR="00B242E6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на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29 815,2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91,8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62 294,7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Дефицит бюджета </w:t>
      </w:r>
      <w:r w:rsidR="00C00BC2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</w:t>
      </w:r>
      <w:r w:rsidR="00220A2C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427,7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20C4" w:rsidRPr="007E051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</w:t>
      </w:r>
      <w:r w:rsidR="00BC0836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</w:t>
      </w:r>
      <w:r w:rsidR="00696F3E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56 389,1 </w:t>
      </w:r>
      <w:r w:rsidR="007440CD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91,1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</w:t>
      </w:r>
      <w:r w:rsidR="00696F3E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56 600,4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90,9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плана; в результате исполнения бюджета сельского поселения за 20</w:t>
      </w:r>
      <w:r w:rsidR="00BC0836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6E20C4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0A2C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6E20C4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211,3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693428" w:rsidRPr="007E051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 сельского поселения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="009E3D4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7E0515" w:rsidRDefault="0069342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05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7E0515" w:rsidRDefault="0069342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5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1176"/>
        <w:gridCol w:w="1049"/>
        <w:gridCol w:w="1602"/>
        <w:gridCol w:w="1125"/>
        <w:gridCol w:w="985"/>
        <w:gridCol w:w="1018"/>
        <w:gridCol w:w="1134"/>
        <w:gridCol w:w="984"/>
      </w:tblGrid>
      <w:tr w:rsidR="007E0515" w:rsidRPr="007E0515" w:rsidTr="00E73B9F">
        <w:trPr>
          <w:trHeight w:val="56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</w:tr>
      <w:tr w:rsidR="007E0515" w:rsidRPr="007E0515" w:rsidTr="00AB7ABD">
        <w:trPr>
          <w:trHeight w:val="1085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                         от 28.12.2020 № 140              (с изменениями)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E0515" w:rsidRPr="008D0D23" w:rsidTr="00AB7ABD">
        <w:trPr>
          <w:trHeight w:val="56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E051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7E0515" w:rsidRPr="008D0D23" w:rsidTr="00AB7ABD">
        <w:trPr>
          <w:trHeight w:val="311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61 867,0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61 867,0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56 389,1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56 389,1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61 867,0</w:t>
            </w:r>
          </w:p>
        </w:tc>
      </w:tr>
      <w:tr w:rsidR="007E0515" w:rsidRPr="008D0D23" w:rsidTr="00AB7ABD">
        <w:trPr>
          <w:trHeight w:val="27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62 294,7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62 294,7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56 600,4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56 600,4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62 294,7</w:t>
            </w:r>
          </w:p>
        </w:tc>
      </w:tr>
      <w:tr w:rsidR="007E0515" w:rsidRPr="008D0D23" w:rsidTr="00AB7ABD">
        <w:trPr>
          <w:trHeight w:val="277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-427,7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-427,7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-211,3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-211,3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0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-427,7</w:t>
            </w:r>
          </w:p>
        </w:tc>
      </w:tr>
    </w:tbl>
    <w:p w:rsidR="007E0515" w:rsidRPr="008D0D23" w:rsidRDefault="007E051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7C0A" w:rsidRPr="007E051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E05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proofErr w:type="spellStart"/>
      <w:r w:rsidRPr="007E05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Шапша</w:t>
      </w:r>
      <w:proofErr w:type="spellEnd"/>
      <w:r w:rsidRPr="007E05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7E051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</w:t>
      </w:r>
      <w:r w:rsidR="007440CD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по доходам </w:t>
      </w:r>
      <w:r w:rsidR="00557C0A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40CD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E1AD3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515"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7E0515" w:rsidRDefault="00C32BD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05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7E05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p w:rsidR="002E1AD3" w:rsidRPr="007E0515" w:rsidRDefault="002E1AD3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515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851"/>
        <w:gridCol w:w="708"/>
        <w:gridCol w:w="709"/>
        <w:gridCol w:w="1134"/>
        <w:gridCol w:w="992"/>
        <w:gridCol w:w="992"/>
      </w:tblGrid>
      <w:tr w:rsidR="00032568" w:rsidRPr="007E0515" w:rsidTr="001A6C1C">
        <w:trPr>
          <w:trHeight w:val="58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2021 года от факта 2020 года, тыс. рублей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1A6C1C" w:rsidRPr="007E0515" w:rsidTr="001A6C1C">
        <w:trPr>
          <w:trHeight w:val="104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2568" w:rsidRPr="00032568" w:rsidTr="00724F0E">
        <w:trPr>
          <w:trHeight w:val="13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2568" w:rsidRPr="00032568" w:rsidTr="001A6C1C">
        <w:trPr>
          <w:trHeight w:val="5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7E0515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370825" w:rsidRPr="00032568" w:rsidTr="00370825">
        <w:trPr>
          <w:trHeight w:val="18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53 341,3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61 867,0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56 389,1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3 047,7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5,7</w:t>
            </w:r>
          </w:p>
        </w:tc>
      </w:tr>
      <w:tr w:rsidR="00370825" w:rsidRPr="00032568" w:rsidTr="00370825">
        <w:trPr>
          <w:trHeight w:val="197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 xml:space="preserve">Налоговые и неналоговые доходы, в </w:t>
            </w:r>
            <w:proofErr w:type="spellStart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7 314,6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8 687,3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7 133,6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-181,0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-2,5</w:t>
            </w:r>
          </w:p>
        </w:tc>
      </w:tr>
      <w:tr w:rsidR="00370825" w:rsidRPr="00032568" w:rsidTr="00370825">
        <w:trPr>
          <w:trHeight w:val="22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Налоговые доходы, в </w:t>
            </w:r>
            <w:proofErr w:type="spellStart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5 807,1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7 764,4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6 448,9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641,9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11,1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3 435,9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4 443,2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38,2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93,4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-100,0</w:t>
            </w:r>
          </w:p>
        </w:tc>
      </w:tr>
      <w:tr w:rsidR="00370825" w:rsidRPr="00032568" w:rsidTr="00370825">
        <w:trPr>
          <w:trHeight w:val="53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-325,2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-1 631,7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-124,9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-1,6</w:t>
            </w:r>
          </w:p>
        </w:tc>
      </w:tr>
      <w:tr w:rsidR="00370825" w:rsidRPr="00032568" w:rsidTr="00370825">
        <w:trPr>
          <w:trHeight w:val="6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</w:tr>
      <w:tr w:rsidR="00370825" w:rsidRPr="00032568" w:rsidTr="00370825">
        <w:trPr>
          <w:trHeight w:val="26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Неналоговые доходы, в </w:t>
            </w:r>
            <w:proofErr w:type="spellStart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1 507,5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922,9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684,7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-822,8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-54,6</w:t>
            </w:r>
          </w:p>
        </w:tc>
      </w:tr>
      <w:tr w:rsidR="00370825" w:rsidRPr="00032568" w:rsidTr="00370825">
        <w:trPr>
          <w:trHeight w:val="75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-165,8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-60,2</w:t>
            </w:r>
          </w:p>
        </w:tc>
      </w:tr>
      <w:tr w:rsidR="00370825" w:rsidRPr="00032568" w:rsidTr="00370825">
        <w:trPr>
          <w:trHeight w:val="45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</w:tr>
      <w:tr w:rsidR="00370825" w:rsidRPr="00032568" w:rsidTr="00370825">
        <w:trPr>
          <w:trHeight w:val="57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1 152,8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-53,2</w:t>
            </w:r>
          </w:p>
        </w:tc>
      </w:tr>
      <w:tr w:rsidR="00370825" w:rsidRPr="00032568" w:rsidTr="00370825">
        <w:trPr>
          <w:trHeight w:val="35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 возмещения ущерба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-55,5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Безвозмездные поступления, в </w:t>
            </w:r>
            <w:proofErr w:type="spellStart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46 026,8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53 179,7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49 255,5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Default="00370825" w:rsidP="0091197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A21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3 228,7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7,0</w:t>
            </w:r>
          </w:p>
        </w:tc>
      </w:tr>
      <w:tr w:rsidR="00370825" w:rsidRPr="00032568" w:rsidTr="00370825">
        <w:trPr>
          <w:trHeight w:val="27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25 235,0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26 143,6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26 143,6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3,6</w:t>
            </w:r>
          </w:p>
        </w:tc>
      </w:tr>
      <w:tr w:rsidR="00370825" w:rsidRPr="00032568" w:rsidTr="00370825">
        <w:trPr>
          <w:trHeight w:val="2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7 473,4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3 726,5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</w:tr>
      <w:tr w:rsidR="00370825" w:rsidRPr="00032568" w:rsidTr="00370825">
        <w:trPr>
          <w:trHeight w:val="25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12,0</w:t>
            </w:r>
          </w:p>
        </w:tc>
      </w:tr>
      <w:tr w:rsidR="00370825" w:rsidRPr="00032568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20 289,9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18 875,9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18 698,5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-1 591,3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-7,8</w:t>
            </w:r>
          </w:p>
        </w:tc>
      </w:tr>
      <w:tr w:rsidR="00370825" w:rsidRPr="00032568" w:rsidTr="00370825">
        <w:trPr>
          <w:trHeight w:val="373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69,8</w:t>
            </w:r>
          </w:p>
        </w:tc>
      </w:tr>
      <w:tr w:rsidR="00370825" w:rsidRPr="007E0515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5A2180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21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7E0515" w:rsidRDefault="0037082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25" w:rsidRPr="00370825" w:rsidRDefault="00370825" w:rsidP="0037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08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-100,0</w:t>
            </w:r>
          </w:p>
        </w:tc>
      </w:tr>
    </w:tbl>
    <w:p w:rsidR="00EB5B17" w:rsidRPr="001B0A06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годового отчета</w:t>
      </w:r>
      <w:r w:rsidR="00696F3E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</w:t>
      </w:r>
      <w:r w:rsidR="006425B5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доходам исполнен за 202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56 389,1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налоговые и неналоговые доходы в сумме 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7 133,6 </w:t>
      </w:r>
      <w:r w:rsidR="001D29B4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07D7C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безвозмездные поступления в сумме 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49 255,5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Доходы бюджета поселения исполнены на 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91,1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плана, в том числе: налоговые</w:t>
      </w:r>
      <w:r w:rsidR="001D29B4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неналоговые доходы на 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82,1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B5B17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1B0A06"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92,6 </w:t>
      </w:r>
      <w:r w:rsidRPr="001B0A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1989" w:rsidRPr="005A2180" w:rsidRDefault="002A284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исполнение бюджета по доходам </w:t>
      </w:r>
      <w:r w:rsidR="005E41E5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B66E6D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3 047,7 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5,7 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 этом налоговые                    и неналоговые доходы </w:t>
      </w:r>
      <w:r w:rsidR="00B66E6D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1E5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меньшились</w:t>
      </w:r>
      <w:r w:rsidR="00B66E6D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181,0 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4FD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1B0A06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75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3428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безвозмездных поступлений отмечается </w:t>
      </w:r>
      <w:r w:rsidR="005E41E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DD60B7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0A06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93428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0A06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3 228,7 </w:t>
      </w:r>
      <w:r w:rsidR="00693428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B0A06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7,0 </w:t>
      </w:r>
      <w:r w:rsidR="00693428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89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55" w:rsidRPr="005A2180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доходных источников </w:t>
      </w:r>
      <w:r w:rsidR="00DD60B7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1E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меньшилась</w:t>
      </w:r>
      <w:r w:rsidR="00DD60B7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(с </w:t>
      </w:r>
      <w:r w:rsidR="005E41E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DD60B7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89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12,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1989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доля безвозмездных поступлений </w:t>
      </w:r>
      <w:r w:rsidR="005E41E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9D7383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9D7383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41E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30095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51989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87,3 </w:t>
      </w:r>
      <w:r w:rsidR="00751989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0095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0955" w:rsidRPr="005A2180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5E41E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в 202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</w:t>
      </w:r>
      <w:r w:rsidR="00EF0E8D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в общем объеме доходов поселения составила</w:t>
      </w:r>
      <w:r w:rsidR="00EF0E8D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2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010003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7 133,6 </w:t>
      </w:r>
      <w:r w:rsidR="00926A54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доля налоговых доходов</w:t>
      </w:r>
      <w:r w:rsidR="0030095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2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общем объеме доходов составила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11,4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6 448,9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доля неналоговых доходов составила</w:t>
      </w:r>
      <w:r w:rsidR="00EF0E8D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BB790C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5A2180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684,7 </w:t>
      </w:r>
      <w:r w:rsidR="00926A54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00955" w:rsidRPr="005A2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0955" w:rsidRPr="00D16880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</w:t>
      </w:r>
      <w:r w:rsidR="00F45DDE"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0"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8,4 </w:t>
      </w:r>
      <w:r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общем объеме исполненных доходов составляют налоги на </w:t>
      </w:r>
      <w:r w:rsidR="00FC2F59"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59"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80"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4 748,9 </w:t>
      </w:r>
      <w:r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</w:t>
      </w:r>
      <w:r w:rsidR="00D16880"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106,9 </w:t>
      </w:r>
      <w:r w:rsidRP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уточненного плана.</w:t>
      </w:r>
    </w:p>
    <w:p w:rsidR="00300955" w:rsidRPr="006926E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20F4E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по налогам на прибыль</w:t>
      </w:r>
      <w:r w:rsidR="0034002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</w:t>
      </w: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0003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1732A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1 313,0 </w:t>
      </w: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</w:t>
      </w:r>
      <w:r w:rsidR="0051732A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38,2 </w:t>
      </w:r>
      <w:r w:rsidR="00FC2F59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показателю 20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732A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926E1" w:rsidRDefault="00FC2F5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(акцизы)</w:t>
      </w:r>
      <w:r w:rsidR="005A515E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0003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15E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                                         </w:t>
      </w:r>
      <w:r w:rsidR="005A515E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981,7 </w:t>
      </w:r>
      <w:r w:rsidR="005A515E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93,4 </w:t>
      </w:r>
      <w:r w:rsidR="005A515E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</w:t>
      </w:r>
      <w:r w:rsidR="00300955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логичному показателю</w:t>
      </w:r>
      <w:r w:rsidR="00D16880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F4F3F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 этом </w:t>
      </w:r>
      <w:r w:rsidR="00010003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 плану составило </w:t>
      </w:r>
      <w:r w:rsidR="006926E1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109,7 %</w:t>
      </w:r>
      <w:r w:rsid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926E1" w:rsidRP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2 032,2 </w:t>
      </w:r>
      <w:r w:rsidR="0069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00955" w:rsidRDefault="00010003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 планом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26E1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3428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объеме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13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110,7 тыс. рублей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отсутствует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К</w:t>
      </w:r>
      <w:r w:rsidR="006D6DCA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аналогичному показателю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DCA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578B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51732A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3428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578B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13,5 </w:t>
      </w:r>
      <w:r w:rsidR="00693428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56578B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</w:t>
      </w:r>
      <w:r w:rsidR="00300955"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8020D" w:rsidRPr="00162D4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имущество (налог на имущество физических 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земельный налог)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6A54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A54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исполнены в объеме 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(минус) 325,2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26A54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-23,9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плана; 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</w:t>
      </w:r>
      <w:r w:rsidR="006D6DCA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казателю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DCA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6897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D6DCA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1 631,7 </w:t>
      </w:r>
      <w:r w:rsidR="006D6DCA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A56C7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6578B" w:rsidRPr="00C8020D">
        <w:rPr>
          <w:rFonts w:ascii="Times New Roman" w:eastAsia="Times New Roman" w:hAnsi="Times New Roman" w:cs="Times New Roman"/>
          <w:sz w:val="28"/>
          <w:szCs w:val="28"/>
          <w:lang w:eastAsia="ru-RU"/>
        </w:rPr>
        <w:t>124,</w:t>
      </w:r>
      <w:r w:rsidR="0056578B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A56C7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0F4E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167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0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обусловлено пересчетом кадастровой стоимости земельного участка</w:t>
      </w:r>
      <w:r w:rsidR="00162D4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162D4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Стройфинансгрупп</w:t>
      </w:r>
      <w:proofErr w:type="spellEnd"/>
      <w:r w:rsidR="00162D4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20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D4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8020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 произведен возврат уплаченного</w:t>
      </w:r>
      <w:r w:rsidR="00E22167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0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сельского поселения земельного налога</w:t>
      </w:r>
      <w:r w:rsidR="00162D4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0D" w:rsidRPr="00162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2018-2020 годы.</w:t>
      </w:r>
    </w:p>
    <w:p w:rsidR="00022709" w:rsidRPr="00E22167" w:rsidRDefault="00926A5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в 202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исполнена в объеме     </w:t>
      </w:r>
      <w:r w:rsidR="006D6DCA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370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="005952DA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аналогичному показателю 20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C3689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0,01 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22167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 </w:t>
      </w:r>
      <w:r w:rsidR="00022709" w:rsidRPr="00E221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2709" w:rsidRPr="00DA6C4B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в 20</w:t>
      </w:r>
      <w:r w:rsidR="0045311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                       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684,7 </w:t>
      </w:r>
      <w:r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74,2 </w:t>
      </w:r>
      <w:r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7424F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показателю 20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424F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7424F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822,8 </w:t>
      </w:r>
      <w:r w:rsidR="007424F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2270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24F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54,6 </w:t>
      </w:r>
      <w:r w:rsidR="007424F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022709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E2" w:rsidRPr="00DA6C4B" w:rsidRDefault="0002270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аибольший удельный вес в общем объеме доходов занимают </w:t>
      </w:r>
      <w:r w:rsidR="00AE50E2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 w:rsidR="005952DA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E50E2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539,6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E50E2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84,3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F139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DA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доходов</w:t>
      </w:r>
      <w:r w:rsid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9342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613,1 </w:t>
      </w:r>
      <w:r w:rsidR="00BA382E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AE50E2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4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53,2 </w:t>
      </w:r>
      <w:r w:rsidR="00453118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3928" w:rsidRDefault="003E642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                                   в государственной и муниципальной собственности </w:t>
      </w:r>
      <w:r w:rsidR="0045311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6C4B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</w:t>
      </w:r>
      <w:r w:rsidR="00D006B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бъеме 109,8 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43,9 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плана. </w:t>
      </w:r>
      <w:r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00CCF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447E13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34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165,8 </w:t>
      </w:r>
      <w:r w:rsidR="00A00CCF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139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47E13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60,2 </w:t>
      </w:r>
      <w:r w:rsidR="00F13928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7596" w:rsidRPr="00427596" w:rsidRDefault="00447E13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427596" w:rsidRPr="0042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рафы, санкции возмещения ущерба в 2021 году исполнены                     в объеме 35,2 тыс. рублей, при этом уточненным планом данные доходы        </w:t>
      </w:r>
      <w:r w:rsidR="00427596" w:rsidRPr="00427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предусмотрены. К аналогичному показателю 2020 года отмечается снижение на 43,9 тыс. рублей или 55,5 %.</w:t>
      </w:r>
    </w:p>
    <w:p w:rsidR="00427596" w:rsidRPr="00427596" w:rsidRDefault="0042759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уточненным планом на 2021 год предусмотрены в объеме              33,0 тыс. рублей, исполнение отсутствует. </w:t>
      </w:r>
    </w:p>
    <w:p w:rsidR="004B23C4" w:rsidRPr="004B23C4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1641B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в 202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87,3 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49 255,5 </w:t>
      </w:r>
      <w:r w:rsidR="00307783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9D47D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дотаций в общем объеме </w:t>
      </w:r>
      <w:r w:rsidR="00307783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46,4 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26 143,6 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D47D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доля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759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6,6 % или 3 726,5 тыс. рублей, доля </w:t>
      </w:r>
      <w:r w:rsidR="009D47D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 w:rsidR="001641B6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262,3 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доля иных</w:t>
      </w:r>
      <w:r w:rsid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составила </w:t>
      </w:r>
      <w:r w:rsid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33,2</w:t>
      </w:r>
      <w:proofErr w:type="gramEnd"/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18 698,5 </w:t>
      </w:r>
      <w:r w:rsidR="009D47D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297D57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97D57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государственных (муниципальных) организаций составила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</w:t>
      </w:r>
      <w:r w:rsidR="00297D57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424,5 </w:t>
      </w:r>
      <w:r w:rsidR="00297D57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83" w:rsidRPr="004B23C4" w:rsidRDefault="00D6646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297D57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93428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на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3 228,7 </w:t>
      </w:r>
      <w:r w:rsidR="00693428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4B23C4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7,0 </w:t>
      </w:r>
      <w:r w:rsidR="00693428" w:rsidRPr="004B23C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641B6" w:rsidRPr="004B23C4" w:rsidRDefault="001641B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3028" w:rsidRPr="004B23C4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B2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proofErr w:type="spellStart"/>
      <w:r w:rsidRPr="004B2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Шапша</w:t>
      </w:r>
      <w:proofErr w:type="spellEnd"/>
      <w:r w:rsidRPr="004B2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262D35" w:rsidRPr="0090504F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90504F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90504F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91,8 </w:t>
      </w:r>
      <w:r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0504F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29 815,2 </w:t>
      </w:r>
      <w:r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0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262D35" w:rsidRDefault="00262D35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05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90504F" w:rsidRPr="007E0515" w:rsidRDefault="0090504F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515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268"/>
        <w:gridCol w:w="2266"/>
        <w:gridCol w:w="1277"/>
        <w:gridCol w:w="849"/>
      </w:tblGrid>
      <w:tr w:rsidR="00E12491" w:rsidRPr="0090504F" w:rsidTr="00E12491">
        <w:trPr>
          <w:trHeight w:val="58"/>
        </w:trPr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E12491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план </w:t>
            </w:r>
          </w:p>
          <w:p w:rsidR="00E12491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2021 год, тыс. рублей</w:t>
            </w:r>
          </w:p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(решение Совета</w:t>
            </w:r>
            <w:r w:rsidR="00E1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депутатов</w:t>
            </w:r>
            <w:r w:rsidR="00E1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28.12.2020 № 140)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  <w:hideMark/>
          </w:tcPr>
          <w:p w:rsidR="00E12491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90504F" w:rsidRPr="00724F0E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2021 год</w:t>
            </w:r>
            <w:r w:rsidRPr="0072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рублей</w:t>
            </w:r>
          </w:p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(решение Совета</w:t>
            </w:r>
            <w:r w:rsidR="00E12491" w:rsidRPr="0072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депутатов от 13.12.2021</w:t>
            </w:r>
            <w:r w:rsidR="00E12491" w:rsidRPr="0072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207)</w:t>
            </w:r>
          </w:p>
        </w:tc>
        <w:tc>
          <w:tcPr>
            <w:tcW w:w="1172" w:type="pct"/>
            <w:gridSpan w:val="2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E12491" w:rsidRPr="0090504F" w:rsidTr="00E12491">
        <w:trPr>
          <w:trHeight w:val="253"/>
        </w:trPr>
        <w:tc>
          <w:tcPr>
            <w:tcW w:w="1329" w:type="pct"/>
            <w:vMerge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pct"/>
            <w:vMerge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2491" w:rsidRPr="0090504F" w:rsidTr="00E12491">
        <w:trPr>
          <w:trHeight w:val="58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12491" w:rsidRPr="0090504F" w:rsidTr="00E12491">
        <w:trPr>
          <w:trHeight w:val="310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12 977,2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17 602,2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4 625,0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E12491" w:rsidRPr="0090504F" w:rsidTr="00E12491">
        <w:trPr>
          <w:trHeight w:val="288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2491" w:rsidRPr="0090504F" w:rsidTr="00E12491">
        <w:trPr>
          <w:trHeight w:val="387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E12491" w:rsidRPr="0090504F" w:rsidTr="00E12491">
        <w:trPr>
          <w:trHeight w:val="279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6 819,2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4 728,4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226,2</w:t>
            </w:r>
          </w:p>
        </w:tc>
      </w:tr>
      <w:tr w:rsidR="00E12491" w:rsidRPr="0090504F" w:rsidTr="00E12491">
        <w:trPr>
          <w:trHeight w:val="411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23 433,7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19 240,2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458,8</w:t>
            </w:r>
          </w:p>
        </w:tc>
      </w:tr>
      <w:tr w:rsidR="00E12491" w:rsidRPr="0090504F" w:rsidTr="00E12491">
        <w:trPr>
          <w:trHeight w:val="276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</w:tr>
      <w:tr w:rsidR="00E12491" w:rsidRPr="0090504F" w:rsidTr="00E12491">
        <w:trPr>
          <w:trHeight w:val="279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2491" w:rsidRPr="0090504F" w:rsidTr="00E12491">
        <w:trPr>
          <w:trHeight w:val="272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10 968,1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12 566,1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1 598,0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E12491" w:rsidRPr="0090504F" w:rsidTr="00E12491">
        <w:trPr>
          <w:trHeight w:val="300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2491" w:rsidRPr="0090504F" w:rsidTr="00E12491">
        <w:trPr>
          <w:trHeight w:val="300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2491" w:rsidRPr="0090504F" w:rsidTr="00E12491">
        <w:trPr>
          <w:trHeight w:val="228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1 541,1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-561,5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-36,4</w:t>
            </w:r>
          </w:p>
        </w:tc>
      </w:tr>
      <w:tr w:rsidR="00E12491" w:rsidRPr="0090504F" w:rsidTr="00E12491">
        <w:trPr>
          <w:trHeight w:val="300"/>
        </w:trPr>
        <w:tc>
          <w:tcPr>
            <w:tcW w:w="132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32 479,5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62 294,7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29 815,2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0504F" w:rsidRPr="0090504F" w:rsidRDefault="0090504F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</w:tbl>
    <w:p w:rsidR="0090504F" w:rsidRDefault="0090504F" w:rsidP="0091197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6014B" w:rsidRPr="00F6014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</w:t>
      </w:r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(первоначальный бюджет </w:t>
      </w:r>
      <w:r w:rsidR="00E12491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</w:t>
      </w:r>
      <w:r w:rsidR="00E12491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</w:t>
      </w:r>
      <w:r w:rsidR="00E12491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491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</w:t>
      </w:r>
      <w:r w:rsidR="00E12491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последующим оформлением решений Совета депутатов сельского поселения: от 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29.01</w:t>
      </w:r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031C05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01.02.2021 № 145, от 01.03.2021 № 153, от 01.04.2021 № 159, от 04.05.2021</w:t>
      </w:r>
      <w:proofErr w:type="gramEnd"/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165, от 10.06.2021 № 173, </w:t>
      </w:r>
      <w:r w:rsid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№ 177, от 04.08.2021 № 183, от 01.09.2021 № 185, </w:t>
      </w:r>
      <w:r w:rsid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014B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01.10.2021 № 190, </w:t>
      </w:r>
      <w:r w:rsidR="00724F0E" w:rsidRPr="00724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№ 195</w:t>
      </w:r>
      <w:r w:rsidR="00724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13.12.2021 № 207.</w:t>
      </w:r>
    </w:p>
    <w:p w:rsidR="00F6014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обращает внимание, что частое </w:t>
      </w:r>
      <w:r w:rsidR="00DE32CE" w:rsidRPr="00F6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внесение </w:t>
      </w:r>
      <w:r w:rsidR="00DE32CE" w:rsidRPr="00F6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изменений в решение о бюджете указывает на низкое к</w:t>
      </w:r>
      <w:r w:rsidR="00C4593D" w:rsidRPr="00F6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ачество бюджетного планирования.</w:t>
      </w:r>
    </w:p>
    <w:p w:rsidR="0015793E" w:rsidRDefault="00C4593D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217 Бюджетного кодекса Российской Федерации, статьей 13</w:t>
      </w:r>
      <w:r w:rsidR="00DE32C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от 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28.12.2020 № 140 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C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202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определены основания внесения в 202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262D35" w:rsidRPr="0015793E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 на 202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1 разделу:</w:t>
      </w:r>
    </w:p>
    <w:p w:rsidR="00262D35" w:rsidRPr="0015793E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561,5 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5793E"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36,4 </w:t>
      </w:r>
      <w:r w:rsidRPr="0015793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62D35" w:rsidRPr="00D557B4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рост расходов отмечается по разделам: </w:t>
      </w:r>
    </w:p>
    <w:p w:rsidR="00D557B4" w:rsidRPr="00D557B4" w:rsidRDefault="00D557B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19 240,2 тыс. рублей или                в 4,5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D35" w:rsidRPr="00D557B4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</w:t>
      </w:r>
      <w:r w:rsidR="00DE32CE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1BC0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4 728,4 </w:t>
      </w:r>
      <w:r w:rsidR="00DE32CE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D557B4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226,2 %                  </w:t>
      </w:r>
      <w:r w:rsidR="00DE32CE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D557B4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 </w:t>
      </w:r>
      <w:r w:rsidR="00DE32CE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раза);</w:t>
      </w:r>
    </w:p>
    <w:p w:rsidR="00262D35" w:rsidRPr="00D557B4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D557B4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557B4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 объем расходов по</w:t>
      </w:r>
      <w:r w:rsidR="00D557B4"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D5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262D35" w:rsidRPr="001B420C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на </w:t>
      </w:r>
      <w:r w:rsidR="00D146EE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625,0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35,6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146EE" w:rsidRPr="001B420C" w:rsidRDefault="00D146E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на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62,0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15,4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62D35" w:rsidRPr="001B420C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</w:t>
      </w:r>
      <w:r w:rsidR="00D146EE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1 598,0 </w:t>
      </w:r>
      <w:r w:rsidR="00D146EE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рулей или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14,6 </w:t>
      </w:r>
      <w:r w:rsidR="00D146EE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5EC3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75EC3" w:rsidRPr="001B420C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расходы                              </w:t>
      </w:r>
      <w:r w:rsidR="00A75EC3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 «Образование» </w:t>
      </w:r>
      <w:r w:rsidR="001B420C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утверждены расходы                            в размере 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60,0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A75EC3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«Здравоохранение» </w:t>
      </w:r>
      <w:r w:rsidR="001B420C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C3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утверждены расходы в объеме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63,3 </w:t>
      </w:r>
      <w:r w:rsidR="00A75EC3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62D35" w:rsidRPr="001B420C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трем разделам первоначально утвержденные расходы в отчетном периоде не корректировались, 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«Национальная оборона», </w:t>
      </w:r>
      <w:r w:rsidR="00A75EC3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среды», «Социальная политика»</w:t>
      </w:r>
      <w:r w:rsidR="00770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35" w:rsidRPr="001B420C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proofErr w:type="spellStart"/>
      <w:r w:rsidR="00031C05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5D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B420C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 </w:t>
      </w:r>
      <w:r w:rsidR="00C4735D"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</w:t>
      </w:r>
    </w:p>
    <w:p w:rsidR="00262D35" w:rsidRPr="001B420C" w:rsidRDefault="00262D35" w:rsidP="0091197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B420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p w:rsidR="001B420C" w:rsidRPr="007E0515" w:rsidRDefault="001B420C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420C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70"/>
        <w:gridCol w:w="1987"/>
        <w:gridCol w:w="1999"/>
        <w:gridCol w:w="1649"/>
        <w:gridCol w:w="1167"/>
      </w:tblGrid>
      <w:tr w:rsidR="00E95291" w:rsidRPr="001B420C" w:rsidTr="004653DD">
        <w:trPr>
          <w:trHeight w:val="49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2021  год, тыс. рублей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2021 год, тыс. рублей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4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(+/-), </w:t>
            </w:r>
            <w:proofErr w:type="gramEnd"/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95291" w:rsidRPr="001B420C" w:rsidTr="004653DD">
        <w:trPr>
          <w:trHeight w:val="4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95291" w:rsidRPr="001B420C" w:rsidTr="004653DD">
        <w:trPr>
          <w:trHeight w:val="11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17 602,2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E95291" w:rsidRPr="001B420C" w:rsidTr="004653DD">
        <w:trPr>
          <w:trHeight w:val="15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95291" w:rsidRPr="001B420C" w:rsidTr="004653DD">
        <w:trPr>
          <w:trHeight w:val="38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95291" w:rsidRPr="001B420C" w:rsidTr="004653DD">
        <w:trPr>
          <w:trHeight w:val="25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6 819,2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6 680,5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-138,7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E95291" w:rsidRPr="001B420C" w:rsidTr="004653DD">
        <w:trPr>
          <w:trHeight w:val="10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23 433,7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17 970,1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-5 463,6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76,7</w:t>
            </w:r>
          </w:p>
        </w:tc>
      </w:tr>
      <w:tr w:rsidR="00E95291" w:rsidRPr="001B420C" w:rsidTr="004653DD">
        <w:trPr>
          <w:trHeight w:val="17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E95291" w:rsidRPr="001B420C" w:rsidTr="004653DD">
        <w:trPr>
          <w:trHeight w:val="1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95291" w:rsidRPr="001B420C" w:rsidTr="004653DD">
        <w:trPr>
          <w:trHeight w:val="24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12 566,1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12 549,4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E95291" w:rsidRPr="001B420C" w:rsidTr="004653DD">
        <w:trPr>
          <w:trHeight w:val="24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95291" w:rsidRPr="001B420C" w:rsidTr="004653DD">
        <w:trPr>
          <w:trHeight w:val="13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95291" w:rsidRPr="001B420C" w:rsidTr="004653DD">
        <w:trPr>
          <w:trHeight w:val="22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95291" w:rsidRPr="001B420C" w:rsidTr="004653DD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62 294,7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56 600,4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-5 694,4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1B420C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</w:tbl>
    <w:p w:rsidR="004653DD" w:rsidRDefault="004653DD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2D35" w:rsidRPr="004653D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депутатов</w:t>
      </w:r>
      <w:r w:rsid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DD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</w:t>
      </w:r>
      <w:r w:rsid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DD" w:rsidRPr="009050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</w:t>
      </w:r>
      <w:r w:rsidR="004653DD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4653DD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4653DD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2021 год</w:t>
      </w:r>
      <w:r w:rsid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DD"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A20979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 № 207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бюджета на 202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62 294,7 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Исполнение расходной части бюджета за 202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56 600,4 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90,9 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показателей.</w:t>
      </w:r>
    </w:p>
    <w:p w:rsidR="00262D35" w:rsidRPr="004653DD" w:rsidRDefault="00262D3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653DD"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262D35" w:rsidRDefault="00262D35" w:rsidP="0091197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3D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4653DD" w:rsidRPr="007E0515" w:rsidRDefault="004653DD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420C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059"/>
        <w:gridCol w:w="1236"/>
        <w:gridCol w:w="992"/>
        <w:gridCol w:w="850"/>
        <w:gridCol w:w="1134"/>
        <w:gridCol w:w="993"/>
        <w:gridCol w:w="1275"/>
      </w:tblGrid>
      <w:tr w:rsidR="00DE682A" w:rsidRPr="00DE682A" w:rsidTr="00DE682A">
        <w:trPr>
          <w:trHeight w:val="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</w:tr>
      <w:tr w:rsidR="00DE682A" w:rsidRPr="00DE682A" w:rsidTr="00DE682A">
        <w:trPr>
          <w:trHeight w:val="2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DE682A" w:rsidRPr="00DE682A" w:rsidTr="00DE682A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E682A" w:rsidRPr="00DE682A" w:rsidTr="00DE682A">
        <w:trPr>
          <w:trHeight w:val="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DE682A" w:rsidRPr="00DE682A" w:rsidTr="00DE682A">
        <w:trPr>
          <w:trHeight w:val="2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DE682A" w:rsidRPr="00DE682A" w:rsidTr="00DE682A">
        <w:trPr>
          <w:trHeight w:val="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DE682A" w:rsidRPr="00DE682A" w:rsidTr="00DE682A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DE682A" w:rsidRPr="00DE682A" w:rsidTr="00DE682A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DE682A" w:rsidRPr="00DE682A" w:rsidTr="00DE682A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682A" w:rsidRPr="00DE682A" w:rsidTr="00DE682A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E682A" w:rsidRPr="00DE682A" w:rsidTr="00DE682A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DE682A" w:rsidRPr="00DE682A" w:rsidTr="00DE682A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E682A" w:rsidRPr="00DE682A" w:rsidTr="00DE682A">
        <w:trPr>
          <w:trHeight w:val="25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E682A" w:rsidRPr="00DE682A" w:rsidTr="00DE682A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DE682A" w:rsidRPr="00DE682A" w:rsidTr="00DE682A">
        <w:trPr>
          <w:trHeight w:val="233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A" w:rsidRPr="00DE682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DE682A" w:rsidRPr="00DE682A" w:rsidRDefault="00DE682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35" w:rsidRPr="00DE682A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</w:t>
      </w:r>
      <w:r w:rsid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907ABA"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на </w:t>
      </w:r>
      <w:r w:rsid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3 409,9 </w:t>
      </w:r>
      <w:r w:rsidR="00907ABA"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исполнения бюджета по расходам на </w:t>
      </w:r>
      <w:r w:rsid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907ABA"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90,9 %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6B0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расходов бюджета поселения в 202</w:t>
      </w:r>
      <w:r w:rsid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</w:t>
      </w:r>
      <w:r w:rsid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  <w:r w:rsidR="00D47809"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– 31,7 %</w:t>
      </w:r>
      <w:r w:rsid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09"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47809"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17 970,1 тыс. рублей (в 2020 году 26,3 % или 13 984,5 тыс. рублей</w:t>
      </w:r>
      <w:r w:rsidR="00D4780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D4780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31,1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</w:t>
      </w:r>
      <w:r w:rsidR="00D4780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80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7 586,8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D4780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33,4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17 751,2 </w:t>
      </w:r>
      <w:r w:rsid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</w:t>
      </w:r>
      <w:r w:rsidR="00F02FFE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22,2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12 549,4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23,4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</w:t>
      </w:r>
      <w:proofErr w:type="gramEnd"/>
      <w:r w:rsid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12 455,1 </w:t>
      </w:r>
      <w:r w:rsid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  <w:proofErr w:type="gramEnd"/>
    </w:p>
    <w:p w:rsidR="001176B0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объеме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17 586,8 </w:t>
      </w:r>
      <w:r w:rsidR="004F1E6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 (в 20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4F1E6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17 751,2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F1E69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1B49CE" w:rsidRPr="001B49CE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</w:t>
      </w:r>
      <w:r w:rsidR="001176B0" w:rsidRPr="001176B0">
        <w:rPr>
          <w:rFonts w:ascii="Times New Roman" w:eastAsia="Times New Roman" w:hAnsi="Times New Roman" w:cs="Times New Roman"/>
          <w:sz w:val="28"/>
          <w:szCs w:val="28"/>
          <w:lang w:eastAsia="ru-RU"/>
        </w:rPr>
        <w:t>17 586,8</w:t>
      </w:r>
      <w:r w:rsid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произведены</w:t>
      </w:r>
      <w:r w:rsidR="001B49CE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F95C92" w:rsidRPr="00727FB1" w:rsidRDefault="0075689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2 273,1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F95C92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денежное содержание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C8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13,5 </w:t>
      </w:r>
      <w:r w:rsidR="00F95C92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поощрительная выплата главе муниципального образования за достижение наилучших </w:t>
      </w:r>
      <w:proofErr w:type="gramStart"/>
      <w:r w:rsidR="00F95C92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="00F95C92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9CE" w:rsidRPr="00727FB1" w:rsidRDefault="001B49C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15 294,8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местной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A24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205,2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муниципальным служащим</w:t>
      </w:r>
      <w:r w:rsidR="00A2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1F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F50786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27,0 </w:t>
      </w:r>
      <w:r w:rsidR="00A241F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поощрительная выплата                                за достижение наилучших </w:t>
      </w:r>
      <w:proofErr w:type="gramStart"/>
      <w:r w:rsidR="00A241F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="00A241F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10 501,2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персоналу,</w:t>
      </w:r>
      <w:r w:rsidR="00F5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отнесенному к муниципальным служащим</w:t>
      </w:r>
      <w:r w:rsidR="00F5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786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                    135,0 тыс. рублей поощрительная выплата за достижение наилучших </w:t>
      </w:r>
      <w:proofErr w:type="gramStart"/>
      <w:r w:rsidR="00F50786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="00F50786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F5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2 588,4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5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прочие мероприятия органов</w:t>
      </w:r>
      <w:r w:rsidR="003C5B51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3C5B5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43F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187,8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услуги связи, 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242,</w:t>
      </w:r>
      <w:r w:rsidR="00727FB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коммунальные услуги, 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62,9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работы </w:t>
      </w:r>
      <w:r w:rsidR="00C4735D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  по содержанию имущества, 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721,0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3C5B5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– прочие работы</w:t>
      </w:r>
      <w:r w:rsidR="00C4735D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5B5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услуги,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791,9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поступление нефинансовых активов</w:t>
      </w:r>
      <w:r w:rsidR="003C5B5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7D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7957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573,8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 налогов, сборов и иных платежей</w:t>
      </w:r>
      <w:r w:rsidR="00CC243F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C243F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8,6 тыс. рублей – иные межбюджетные трансферты за</w:t>
      </w:r>
      <w:proofErr w:type="gramEnd"/>
      <w:r w:rsidR="00CC243F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резервного фонда Правительства Ханты-Мансийского автономного округа – Югры</w:t>
      </w:r>
      <w:r w:rsidR="003C5B51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2D35" w:rsidRPr="00727FB1" w:rsidRDefault="00727FB1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18,9 </w:t>
      </w:r>
      <w:r w:rsidR="00262D3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межбюджетные трансферты, переданные                       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района.</w:t>
      </w:r>
    </w:p>
    <w:p w:rsidR="00756899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proofErr w:type="spellStart"/>
      <w:r w:rsidR="00031C05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979,5 </w:t>
      </w:r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85,2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</w:t>
      </w:r>
      <w:r w:rsidR="00F93F8F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3F8F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17 586,8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что также составляет 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26,5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F93F8F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56 600,4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на исполнение остальных общегосударственных  полномочий затрачено 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2 607,4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158AC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6899" w:rsidRP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17 586,8 </w:t>
      </w:r>
      <w:r w:rsidR="007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  <w:proofErr w:type="gramEnd"/>
    </w:p>
    <w:p w:rsidR="00FC0C16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затраты на функционирование главы сельского поселения </w:t>
      </w:r>
      <w:proofErr w:type="spellStart"/>
      <w:r w:rsidR="00031C05"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                                    </w:t>
      </w:r>
      <w:r w:rsidR="00756899"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55FC"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14 979,5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выше размера собственных доходов сельского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на </w:t>
      </w:r>
      <w:r w:rsidR="000D55FC"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7 845,9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D55FC"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110,0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собственных доходов, которые исполнены в объеме – </w:t>
      </w:r>
      <w:r w:rsidR="000D55FC"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>7 133,6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C0C16" w:rsidRPr="00FC0C16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объеме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245,4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219,0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</w:t>
      </w:r>
      <w:r w:rsidR="00B84424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FC0C16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03 00 «Национальная безопасность и правоохранительная деятельность»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A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464,1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                              или 100,0 % (в 20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305,8 тыс. рублей или 100,0 %)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35" w:rsidRPr="00FC0C16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</w:t>
      </w:r>
      <w:r w:rsidR="00C36E7A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6 680,5 </w:t>
      </w:r>
      <w:r w:rsidR="00C36E7A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 или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98,0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6 717,2 тыс. рублей или 100,0 %).</w:t>
      </w:r>
    </w:p>
    <w:p w:rsidR="00262D35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объеме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17 970,1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="0090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0C16"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13 984,5 тыс. рублей или 77,0 %</w:t>
      </w:r>
      <w:r w:rsidRPr="00FC0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2D35" w:rsidRPr="00485DEF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исполнены              </w:t>
      </w:r>
      <w:r w:rsidR="00C36E7A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485DEF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36E7A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</w:t>
      </w:r>
      <w:r w:rsidR="00485DEF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 w:rsidR="00C36E7A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485DEF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6E7A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85DEF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2,0 тыс. рублей                        или 100,0 %</w:t>
      </w: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6D7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 w:rsidR="00485DEF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отсутствует, при этом уточненным </w:t>
      </w: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предусмотрены </w:t>
      </w:r>
      <w:r w:rsidR="00485DEF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60,0 тыс. рублей.</w:t>
      </w:r>
    </w:p>
    <w:p w:rsidR="00B84424" w:rsidRPr="00546D7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12 549,4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12 455,1 тыс. рублей или 98,6 %</w:t>
      </w:r>
      <w:r w:rsidR="00B8442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6D7D" w:rsidRDefault="00B8442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2FA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09 00 «Здравоохранение» расходы исполнены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63,3 </w:t>
      </w:r>
      <w:r w:rsidR="00042FA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100,0 % </w:t>
      </w:r>
      <w:r w:rsidR="00546D7D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году – </w:t>
      </w:r>
      <w:r w:rsid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213,0 </w:t>
      </w:r>
      <w:r w:rsidR="00546D7D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или </w:t>
      </w:r>
      <w:r w:rsid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74,8 %).</w:t>
      </w:r>
    </w:p>
    <w:p w:rsidR="00546D7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 00 «Социальная политика» расходы исполнены                 в сумме</w:t>
      </w:r>
      <w:r w:rsidR="00042FA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B8442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100,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0 % (в 20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                                              </w:t>
      </w:r>
      <w:r w:rsidR="00042FA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60,0</w:t>
      </w:r>
      <w:r w:rsidR="00B8442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D7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в сумме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979,6 </w:t>
      </w:r>
      <w:r w:rsidR="00B84424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0 % (в 20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6D7D"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1 365,5 тыс. рублей или 100,0 %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649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</w:t>
      </w:r>
      <w:r w:rsidR="007F4151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в размере </w:t>
      </w:r>
      <w:r w:rsidR="005B7649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1 404,0 т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при расчетном нормативе 1</w:t>
      </w:r>
      <w:r w:rsidR="00A86515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 464,3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(постановление 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далее - Постановление от 23.08.2019</w:t>
      </w:r>
      <w:proofErr w:type="gramEnd"/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278-п),                                 т.е. с</w:t>
      </w:r>
      <w:r w:rsidR="00A86515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норматива.</w:t>
      </w:r>
      <w:proofErr w:type="gramEnd"/>
    </w:p>
    <w:p w:rsidR="00262D35" w:rsidRPr="00A52E18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5B7649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1 819,2 т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выше первоначально утвержденного</w:t>
      </w:r>
      <w:r w:rsidR="005B7649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49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415,2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75E57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29,6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превышает установленный норматив</w:t>
      </w:r>
      <w:r w:rsidR="00775E57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5E57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354,9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52E18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24,2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61A83" w:rsidRDefault="00A52E18" w:rsidP="00C6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э</w:t>
      </w:r>
      <w:r w:rsidR="00262D3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262D3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представлены пояснения в части </w:t>
      </w:r>
      <w:r w:rsidR="00262D3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ФОТ главы сельского поселения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так в расчетный норматив не включалась </w:t>
      </w:r>
      <w:r w:rsidR="00C61A83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</w:t>
      </w:r>
      <w:r w:rsidR="00C61A83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1A83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61A83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праздничны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1A83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1A83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двойном размере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22 дней.</w:t>
      </w:r>
    </w:p>
    <w:p w:rsidR="002544D7" w:rsidRDefault="00262D35" w:rsidP="00C6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муниципальных служащих на 202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бюджетом сельского поселения утвержден в сумме</w:t>
      </w:r>
      <w:r w:rsidR="008A287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1 129,3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при расчетном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нормативе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87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1 276,9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(Постановлен</w:t>
      </w:r>
      <w:r w:rsidR="008A287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87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23.08.2019   № 278-п), </w:t>
      </w:r>
      <w:r w:rsidR="002544D7"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 соблюдением норматива</w:t>
      </w:r>
      <w:r w:rsid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35" w:rsidRDefault="00262D3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муниципальных служащих за 202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1 467,8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первоначально утвержденного                              на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338,5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 w:rsidR="008A2875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установленный норматив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190,9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14,9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B4661" w:rsidRDefault="0036748C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 мероприяти</w:t>
      </w:r>
      <w:r w:rsid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представлены пояснения,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превышение ФОТ </w:t>
      </w:r>
      <w:r w:rsidR="000D299D" w:rsidRPr="000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0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так в расчетный норматив не включаются следующие выплаты:</w:t>
      </w:r>
    </w:p>
    <w:p w:rsidR="00C61A83" w:rsidRDefault="005B4661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27839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 неиспользованный отпуск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A83" w:rsidRDefault="005E2B98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27839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A5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227839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</w:t>
      </w:r>
      <w:r w:rsidR="00C07FA5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="005B4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FA5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</w:t>
      </w:r>
      <w:r w:rsidR="005B4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FA5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5B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07FA5"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двойном размере</w:t>
      </w:r>
      <w:r w:rsid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35" w:rsidRPr="00911973" w:rsidRDefault="00262D3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содержание органов местного самоуправления  Ханты-Мансийского района на 202</w:t>
      </w:r>
      <w:r w:rsidR="00911973"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</w:t>
      </w:r>
      <w:r w:rsidR="00911973"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1973"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Правительства Ханты-Мансийского автономного округа                  – Югры от 14.08.2020 № 464-рп «О размерах нормативов формирования расходов на содержание органов местного самоуправления муниципальных образований Ханты-Мансийского автономного округа </w:t>
      </w:r>
      <w:r w:rsid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1973"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на 2021 год», 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соблюден.</w:t>
      </w:r>
    </w:p>
    <w:p w:rsidR="00724F0E" w:rsidRDefault="00724F0E" w:rsidP="002675E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75EE" w:rsidRDefault="00262D35" w:rsidP="002675E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1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</w:t>
      </w:r>
      <w:r w:rsidR="00D1170B" w:rsidRPr="00911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1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годового отчета об исполнении бюджета</w:t>
      </w:r>
      <w:r w:rsidR="00724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62D35" w:rsidRDefault="00262D35" w:rsidP="0055492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724F0E" w:rsidRPr="00554928" w:rsidRDefault="00724F0E" w:rsidP="0055492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35" w:rsidRPr="00911973" w:rsidRDefault="00262D35" w:rsidP="009119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1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262D35" w:rsidRPr="00554928" w:rsidRDefault="00EF738D" w:rsidP="0055492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62D35"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554928" w:rsidRDefault="00262D35" w:rsidP="0055492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 на 01 января 202</w:t>
      </w:r>
      <w:r w:rsid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262D35" w:rsidRPr="00554928" w:rsidRDefault="00262D35" w:rsidP="0055492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</w:t>
      </w:r>
      <w:r w:rsidR="00C61A83" w:rsidRP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«Утвержденные бюджетные назначения» Отчета об исполнении бюджета (ф. 0503117)                      </w:t>
      </w:r>
      <w:r w:rsidRP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основными характеристиками бюджета сельского поселения </w:t>
      </w:r>
      <w:proofErr w:type="spellStart"/>
      <w:r w:rsidR="00031C05" w:rsidRP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C6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</w:t>
      </w:r>
      <w:r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сельского поселения                         </w:t>
      </w:r>
      <w:r w:rsidR="00E46F1D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</w:t>
      </w:r>
      <w:r w:rsidR="00E46F1D"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1D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140 «О бюджете сельского поселения </w:t>
      </w:r>
      <w:proofErr w:type="spellStart"/>
      <w:r w:rsidR="00E46F1D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46F1D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2021 год</w:t>
      </w:r>
      <w:r w:rsid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1D" w:rsidRPr="003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  <w:r w:rsid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C07DF"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E46F1D"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13.12.2021</w:t>
      </w:r>
      <w:r w:rsid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1D"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207</w:t>
      </w:r>
      <w:r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отклонения  не выявлены.</w:t>
      </w:r>
      <w:proofErr w:type="gramEnd"/>
    </w:p>
    <w:p w:rsidR="00262D35" w:rsidRPr="00E46F1D" w:rsidRDefault="00EF738D" w:rsidP="00E46F1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2D35"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672B05" w:rsidRDefault="00262D35" w:rsidP="00672B05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 01 января 202</w:t>
      </w:r>
      <w:r w:rsidR="00E46F1D"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BD51F4" w:rsidRDefault="00262D35" w:rsidP="00BD51F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по Балансу исполнения бюджета (ф. 0503120) строка 010 графы 8 соответствуют строке 010 графы 11 Сведений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движении нефинансовых активов (ф. 0503168) и составляют на конец года</w:t>
      </w:r>
      <w:r w:rsidR="00672B05"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41 823 275,7 рублей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начало года </w:t>
      </w:r>
      <w:r w:rsidR="00672B05"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36 512 747,10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Амортизация основных </w:t>
      </w:r>
      <w:r w:rsid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составила на конец года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16 146 189,88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95C7D" w:rsidRP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начало года </w:t>
      </w:r>
      <w:r w:rsidR="00672B05" w:rsidRPr="00672B05">
        <w:rPr>
          <w:rFonts w:ascii="Times New Roman" w:eastAsia="Times New Roman" w:hAnsi="Times New Roman" w:cs="Times New Roman"/>
          <w:sz w:val="28"/>
          <w:szCs w:val="28"/>
          <w:lang w:eastAsia="ru-RU"/>
        </w:rPr>
        <w:t>14 502 644,41</w:t>
      </w:r>
      <w:r w:rsidR="00BD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95C7D" w:rsidRPr="00995C7D">
        <w:rPr>
          <w:rFonts w:ascii="Times New Roman" w:eastAsia="Times New Roman" w:hAnsi="Times New Roman" w:cs="Times New Roman"/>
          <w:sz w:val="28"/>
          <w:szCs w:val="28"/>
          <w:lang w:eastAsia="ru-RU"/>
        </w:rPr>
        <w:t>я).</w:t>
      </w:r>
      <w:r w:rsidR="00BD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72B05"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B4786F"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нефинансовых активов в части остаточной стоимости основных средств</w:t>
      </w:r>
      <w:r w:rsidR="00917B8D"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7B8D" w:rsidRPr="009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3 666 983,13 </w:t>
      </w:r>
      <w:r w:rsidRPr="00BD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D51F4" w:rsidRPr="00BD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16,7 </w:t>
      </w:r>
      <w:r w:rsidRPr="00BD51F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62D35" w:rsidRPr="00AE68F5" w:rsidRDefault="00262D35" w:rsidP="00BD51F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</w:t>
      </w:r>
      <w:r w:rsidRPr="00AE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262D35" w:rsidRPr="00AE68F5" w:rsidRDefault="00EF738D" w:rsidP="00AE68F5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62D35" w:rsidRPr="00AE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262D35" w:rsidRDefault="00262D35" w:rsidP="00AE68F5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по бюджетной деятельности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54 552 520,62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сложилась в результате начисления налоговых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в сумме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8 358 870,53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B36961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AC154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доходов от собственности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801,00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AC154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120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пени, неустойки, возмещения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0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35 211,76 </w:t>
      </w:r>
      <w:r w:rsidR="002D120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C154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D120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от операций с активами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718 070,18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B36961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-8,65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денежных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текущего характера</w:t>
      </w:r>
      <w:r w:rsid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49 255 475,35</w:t>
      </w:r>
      <w:proofErr w:type="gramEnd"/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961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90,29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</w:t>
      </w:r>
      <w:proofErr w:type="spellStart"/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proofErr w:type="spellEnd"/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сектор государственного управления – </w:t>
      </w:r>
      <w:r w:rsidR="002B1D3A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1 511 232,16 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54B" w:rsidRDefault="00262D35" w:rsidP="00AC154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вышеуказанному отчету, по бюджетной деятельности составили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74 838 343,42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 из них: на оплату труда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начисления –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23 783 551,69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приобретение работ, услуг –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25 525 564,50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34,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безвозмездные перечисления бюджетам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1 813 365,37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%), расходы на социальное обеспечение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126 158,76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3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DF433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%), расходы по операциям  активами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22 958 059,30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30,7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прочие расходы</w:t>
      </w:r>
      <w:proofErr w:type="gramEnd"/>
      <w:r w:rsidR="00B36961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631 643,80</w:t>
      </w:r>
      <w:r w:rsidR="000519A0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3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</w:t>
      </w:r>
      <w:r w:rsidR="00DF433B" w:rsidRP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9A0" w:rsidRPr="002B1D3A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AC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91E84" w:rsidRDefault="00262D35" w:rsidP="00E91E8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операционный результат по бюджетной деятельности сложился в сумме – (минус) </w:t>
      </w:r>
      <w:r w:rsidR="00E91E84" w:rsidRP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20 285 822,80 </w:t>
      </w:r>
      <w:r w:rsidRP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 что соответствует финансовому результату согласно балансу исполнения бюджета                                                 ф. 0503120 (стр. 560 гр. 8 – гр. 5).</w:t>
      </w:r>
      <w:r w:rsidR="00E9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D35" w:rsidRPr="00EF738D" w:rsidRDefault="00262D35" w:rsidP="00E91E8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01.01.2021 отклонений                    не выявлено.</w:t>
      </w:r>
    </w:p>
    <w:p w:rsidR="00EF738D" w:rsidRPr="00EF738D" w:rsidRDefault="00EF738D" w:rsidP="00EF738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62D35" w:rsidRPr="00EF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262D35" w:rsidRPr="00EF738D" w:rsidRDefault="00262D35" w:rsidP="00EF738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84344F" w:rsidRDefault="00262D35" w:rsidP="0084344F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84344F"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56 389 081,10 </w:t>
      </w: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84344F"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84344F"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56 600 377,80 </w:t>
      </w: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разделе «Изменение остатков средств» отражена разница между расходами                          и доходами бюджета  в размере – </w:t>
      </w:r>
      <w:r w:rsidR="0084344F"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211 296,70 </w:t>
      </w: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62D35" w:rsidRPr="0084344F" w:rsidRDefault="00262D35" w:rsidP="0084344F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262D35" w:rsidRPr="00EF738D" w:rsidRDefault="00EF738D" w:rsidP="00EF738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62D35" w:rsidRPr="00EF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262D35" w:rsidRPr="0084344F" w:rsidRDefault="00262D35" w:rsidP="0084344F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262D35" w:rsidRPr="00BB5C30" w:rsidRDefault="00262D35" w:rsidP="00BB5C3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содержанием пунктов 8, 152 Инструкции № 191н              в составе годовой отчетности в связи с отсутствием числовых показателей                не представлены отдельные формы отчетности. В текстовой части раздела 5 Пояснительной записки приведен перечень форм бюджетной отчётности с нулевыми значениями.</w:t>
      </w:r>
    </w:p>
    <w:p w:rsidR="00262D35" w:rsidRPr="00313986" w:rsidRDefault="00262D35" w:rsidP="00911973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 отсутствие</w:t>
      </w:r>
      <w:r w:rsidR="000D5FD8"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пояснительной записке информации об источниках финансирования дефицита бюджета, сложившегося в соответствии с решением Совет</w:t>
      </w:r>
      <w:r w:rsidR="000D5FD8"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депутатов сельского поселения от 28.12.2020 № 140 «О бюджете сельского поселения </w:t>
      </w:r>
      <w:proofErr w:type="spellStart"/>
      <w:r w:rsidR="000D5FD8"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="000D5FD8"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очередной 2021 год и на плановый период 2022 и 2023 годов» </w:t>
      </w:r>
      <w:r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изменениями от </w:t>
      </w:r>
      <w:r w:rsidR="00313986"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13.12.2021 № 207</w:t>
      </w:r>
      <w:r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в объеме </w:t>
      </w:r>
      <w:r w:rsidR="00313986"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427,7 </w:t>
      </w:r>
      <w:r w:rsidRPr="00313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  <w:proofErr w:type="gramEnd"/>
      <w:r w:rsidR="00313986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формы 0503178 «Сведения об остатках </w:t>
      </w:r>
      <w:r w:rsidRPr="000D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</w:t>
      </w:r>
      <w:r w:rsid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получателя бюджетных средств» источником покрытия дефицита является остаток средств на счете на начало 202</w:t>
      </w:r>
      <w:r w:rsidR="00313986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313986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427,7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На конец отчетного периода остаток средств </w:t>
      </w:r>
      <w:r w:rsid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счете составил</w:t>
      </w:r>
      <w:r w:rsid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86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216,4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</w:t>
      </w:r>
      <w:r w:rsid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7. Выводы по внешней проверке годового отчета: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proofErr w:type="spellStart"/>
      <w:r w:rsidR="00031C05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313986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proofErr w:type="spellStart"/>
      <w:r w:rsidR="00031C05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proofErr w:type="spellStart"/>
      <w:r w:rsidR="00031C05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надлежащее качество бюджетного планирования расходов бюджета сельского поселения;</w:t>
      </w:r>
    </w:p>
    <w:p w:rsidR="00313986" w:rsidRDefault="00313986" w:rsidP="0031398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соблюдение норматива, установленного постановлением Правительства ХМАО – Югры от 23.08.2019 № 278-п     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Югре»;</w:t>
      </w:r>
    </w:p>
    <w:p w:rsidR="00262D35" w:rsidRPr="00313986" w:rsidRDefault="00262D35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2275BE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содержание Положения о порядке проведения внешней проверки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</w:t>
      </w:r>
      <w:r w:rsidR="00C4735D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2275BE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4735D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35D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C4735D"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перечня материалов предоставляемых для проведения внешней проверки;</w:t>
      </w:r>
    </w:p>
    <w:p w:rsidR="00C4735D" w:rsidRPr="00313986" w:rsidRDefault="00C4735D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62D35" w:rsidRPr="00313986" w:rsidRDefault="00C4735D" w:rsidP="0031398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 w:rsid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отчетности.</w:t>
      </w:r>
      <w:bookmarkStart w:id="0" w:name="_GoBack"/>
      <w:bookmarkEnd w:id="0"/>
    </w:p>
    <w:sectPr w:rsidR="00262D35" w:rsidRPr="00313986" w:rsidSect="00531015">
      <w:footerReference w:type="default" r:id="rId9"/>
      <w:footerReference w:type="first" r:id="rId10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BB" w:rsidRDefault="00770CBB" w:rsidP="00617B40">
      <w:pPr>
        <w:spacing w:after="0" w:line="240" w:lineRule="auto"/>
      </w:pPr>
      <w:r>
        <w:separator/>
      </w:r>
    </w:p>
  </w:endnote>
  <w:endnote w:type="continuationSeparator" w:id="0">
    <w:p w:rsidR="00770CBB" w:rsidRDefault="00770CB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6357"/>
      <w:docPartObj>
        <w:docPartGallery w:val="Page Numbers (Bottom of Page)"/>
        <w:docPartUnique/>
      </w:docPartObj>
    </w:sdtPr>
    <w:sdtEndPr/>
    <w:sdtContent>
      <w:p w:rsidR="00770CBB" w:rsidRDefault="00770C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EA">
          <w:rPr>
            <w:noProof/>
          </w:rPr>
          <w:t>15</w:t>
        </w:r>
        <w:r>
          <w:fldChar w:fldCharType="end"/>
        </w:r>
      </w:p>
    </w:sdtContent>
  </w:sdt>
  <w:p w:rsidR="00770CBB" w:rsidRDefault="00770C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4487"/>
      <w:docPartObj>
        <w:docPartGallery w:val="Page Numbers (Bottom of Page)"/>
        <w:docPartUnique/>
      </w:docPartObj>
    </w:sdtPr>
    <w:sdtEndPr/>
    <w:sdtContent>
      <w:p w:rsidR="00770CBB" w:rsidRDefault="00770C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EA">
          <w:rPr>
            <w:noProof/>
          </w:rPr>
          <w:t>1</w:t>
        </w:r>
        <w:r>
          <w:fldChar w:fldCharType="end"/>
        </w:r>
      </w:p>
    </w:sdtContent>
  </w:sdt>
  <w:p w:rsidR="00770CBB" w:rsidRDefault="00770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BB" w:rsidRDefault="00770CBB" w:rsidP="00617B40">
      <w:pPr>
        <w:spacing w:after="0" w:line="240" w:lineRule="auto"/>
      </w:pPr>
      <w:r>
        <w:separator/>
      </w:r>
    </w:p>
  </w:footnote>
  <w:footnote w:type="continuationSeparator" w:id="0">
    <w:p w:rsidR="00770CBB" w:rsidRDefault="00770CB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9B5"/>
    <w:rsid w:val="00010003"/>
    <w:rsid w:val="00012153"/>
    <w:rsid w:val="00016140"/>
    <w:rsid w:val="00017C01"/>
    <w:rsid w:val="00022709"/>
    <w:rsid w:val="00031C05"/>
    <w:rsid w:val="00032568"/>
    <w:rsid w:val="00032BCA"/>
    <w:rsid w:val="000376DA"/>
    <w:rsid w:val="00037DF9"/>
    <w:rsid w:val="00041BC0"/>
    <w:rsid w:val="00042FA4"/>
    <w:rsid w:val="00045EB0"/>
    <w:rsid w:val="000519A0"/>
    <w:rsid w:val="000553F6"/>
    <w:rsid w:val="00066C92"/>
    <w:rsid w:val="000805A8"/>
    <w:rsid w:val="000808F4"/>
    <w:rsid w:val="0009432A"/>
    <w:rsid w:val="0009485B"/>
    <w:rsid w:val="00094C89"/>
    <w:rsid w:val="000A20DE"/>
    <w:rsid w:val="000B1279"/>
    <w:rsid w:val="000B2CB0"/>
    <w:rsid w:val="000B30E4"/>
    <w:rsid w:val="000B3A5E"/>
    <w:rsid w:val="000B4C48"/>
    <w:rsid w:val="000B6BD3"/>
    <w:rsid w:val="000C5D87"/>
    <w:rsid w:val="000D0DC5"/>
    <w:rsid w:val="000D1BF1"/>
    <w:rsid w:val="000D299D"/>
    <w:rsid w:val="000D3397"/>
    <w:rsid w:val="000D55FC"/>
    <w:rsid w:val="000D5FD8"/>
    <w:rsid w:val="000D692E"/>
    <w:rsid w:val="000E2AD9"/>
    <w:rsid w:val="000E4D41"/>
    <w:rsid w:val="000E7242"/>
    <w:rsid w:val="000E76EF"/>
    <w:rsid w:val="000F242D"/>
    <w:rsid w:val="00106AD8"/>
    <w:rsid w:val="00113324"/>
    <w:rsid w:val="00113D3B"/>
    <w:rsid w:val="001176B0"/>
    <w:rsid w:val="001223FE"/>
    <w:rsid w:val="00122DF3"/>
    <w:rsid w:val="001339DC"/>
    <w:rsid w:val="0014119E"/>
    <w:rsid w:val="00150967"/>
    <w:rsid w:val="001527CC"/>
    <w:rsid w:val="0015793E"/>
    <w:rsid w:val="00162D4D"/>
    <w:rsid w:val="001641B6"/>
    <w:rsid w:val="00167936"/>
    <w:rsid w:val="00172408"/>
    <w:rsid w:val="00173895"/>
    <w:rsid w:val="00182AA0"/>
    <w:rsid w:val="00182B80"/>
    <w:rsid w:val="00184769"/>
    <w:rsid w:val="001847D2"/>
    <w:rsid w:val="00185C17"/>
    <w:rsid w:val="0018600B"/>
    <w:rsid w:val="00186A59"/>
    <w:rsid w:val="0019541E"/>
    <w:rsid w:val="001A059E"/>
    <w:rsid w:val="001A0CA1"/>
    <w:rsid w:val="001A5D45"/>
    <w:rsid w:val="001A5DA6"/>
    <w:rsid w:val="001A6C1C"/>
    <w:rsid w:val="001A75F1"/>
    <w:rsid w:val="001B0A06"/>
    <w:rsid w:val="001B420C"/>
    <w:rsid w:val="001B49CE"/>
    <w:rsid w:val="001C2481"/>
    <w:rsid w:val="001C5C3F"/>
    <w:rsid w:val="001D29B4"/>
    <w:rsid w:val="001E66C5"/>
    <w:rsid w:val="001F6244"/>
    <w:rsid w:val="0020430B"/>
    <w:rsid w:val="00210A08"/>
    <w:rsid w:val="00213F29"/>
    <w:rsid w:val="00216931"/>
    <w:rsid w:val="0021693B"/>
    <w:rsid w:val="00220A2C"/>
    <w:rsid w:val="00224F51"/>
    <w:rsid w:val="00225C7D"/>
    <w:rsid w:val="002275BE"/>
    <w:rsid w:val="00227839"/>
    <w:rsid w:val="002300FD"/>
    <w:rsid w:val="00234040"/>
    <w:rsid w:val="002444C1"/>
    <w:rsid w:val="002452E9"/>
    <w:rsid w:val="002529F0"/>
    <w:rsid w:val="002544D7"/>
    <w:rsid w:val="0025572D"/>
    <w:rsid w:val="002610AF"/>
    <w:rsid w:val="00261D49"/>
    <w:rsid w:val="00262D35"/>
    <w:rsid w:val="00266F18"/>
    <w:rsid w:val="002675EE"/>
    <w:rsid w:val="002676CC"/>
    <w:rsid w:val="00273980"/>
    <w:rsid w:val="00276FC1"/>
    <w:rsid w:val="0028052E"/>
    <w:rsid w:val="002807E7"/>
    <w:rsid w:val="00297A80"/>
    <w:rsid w:val="00297D57"/>
    <w:rsid w:val="002A284A"/>
    <w:rsid w:val="002A6ED5"/>
    <w:rsid w:val="002A75A0"/>
    <w:rsid w:val="002B17D2"/>
    <w:rsid w:val="002B1D3A"/>
    <w:rsid w:val="002B3AB8"/>
    <w:rsid w:val="002C0984"/>
    <w:rsid w:val="002D0994"/>
    <w:rsid w:val="002D1200"/>
    <w:rsid w:val="002E1AD3"/>
    <w:rsid w:val="002E2B01"/>
    <w:rsid w:val="002E5115"/>
    <w:rsid w:val="002E7443"/>
    <w:rsid w:val="00300955"/>
    <w:rsid w:val="00301280"/>
    <w:rsid w:val="00307783"/>
    <w:rsid w:val="0031092A"/>
    <w:rsid w:val="00312A5A"/>
    <w:rsid w:val="00313986"/>
    <w:rsid w:val="003158AC"/>
    <w:rsid w:val="00320BC1"/>
    <w:rsid w:val="00324099"/>
    <w:rsid w:val="003362D5"/>
    <w:rsid w:val="00340020"/>
    <w:rsid w:val="00343AC1"/>
    <w:rsid w:val="00343BF0"/>
    <w:rsid w:val="00343FF5"/>
    <w:rsid w:val="00344E76"/>
    <w:rsid w:val="003553CD"/>
    <w:rsid w:val="00357F92"/>
    <w:rsid w:val="003624D8"/>
    <w:rsid w:val="003642CF"/>
    <w:rsid w:val="0036748C"/>
    <w:rsid w:val="00370825"/>
    <w:rsid w:val="00371277"/>
    <w:rsid w:val="00375D35"/>
    <w:rsid w:val="003824F7"/>
    <w:rsid w:val="0038404A"/>
    <w:rsid w:val="00393DAD"/>
    <w:rsid w:val="0039505B"/>
    <w:rsid w:val="00397EFC"/>
    <w:rsid w:val="003A135F"/>
    <w:rsid w:val="003A2EFF"/>
    <w:rsid w:val="003A56C7"/>
    <w:rsid w:val="003B5D4F"/>
    <w:rsid w:val="003C5B51"/>
    <w:rsid w:val="003D2EF7"/>
    <w:rsid w:val="003D7BD0"/>
    <w:rsid w:val="003E2FBA"/>
    <w:rsid w:val="003E6422"/>
    <w:rsid w:val="003E7DAB"/>
    <w:rsid w:val="003F2416"/>
    <w:rsid w:val="003F2A0F"/>
    <w:rsid w:val="003F3603"/>
    <w:rsid w:val="003F3EC2"/>
    <w:rsid w:val="004019B1"/>
    <w:rsid w:val="00403895"/>
    <w:rsid w:val="00404BE7"/>
    <w:rsid w:val="004130B8"/>
    <w:rsid w:val="00417101"/>
    <w:rsid w:val="00422070"/>
    <w:rsid w:val="00426734"/>
    <w:rsid w:val="00427596"/>
    <w:rsid w:val="00431272"/>
    <w:rsid w:val="0043169D"/>
    <w:rsid w:val="004333EE"/>
    <w:rsid w:val="004340A3"/>
    <w:rsid w:val="00435130"/>
    <w:rsid w:val="00444FA4"/>
    <w:rsid w:val="0044500A"/>
    <w:rsid w:val="004477F9"/>
    <w:rsid w:val="00447E13"/>
    <w:rsid w:val="00453118"/>
    <w:rsid w:val="0045359C"/>
    <w:rsid w:val="00460094"/>
    <w:rsid w:val="00462DC9"/>
    <w:rsid w:val="004653DD"/>
    <w:rsid w:val="00465FC6"/>
    <w:rsid w:val="004755F1"/>
    <w:rsid w:val="004824C4"/>
    <w:rsid w:val="00485DEF"/>
    <w:rsid w:val="00487B40"/>
    <w:rsid w:val="004918AD"/>
    <w:rsid w:val="004972E4"/>
    <w:rsid w:val="004B23C4"/>
    <w:rsid w:val="004B28BF"/>
    <w:rsid w:val="004B433A"/>
    <w:rsid w:val="004C069C"/>
    <w:rsid w:val="004C5642"/>
    <w:rsid w:val="004C7125"/>
    <w:rsid w:val="004D0C0F"/>
    <w:rsid w:val="004E3A8E"/>
    <w:rsid w:val="004E5BF8"/>
    <w:rsid w:val="004F1BB6"/>
    <w:rsid w:val="004F1E69"/>
    <w:rsid w:val="004F72DA"/>
    <w:rsid w:val="004F7CDE"/>
    <w:rsid w:val="00514E41"/>
    <w:rsid w:val="0051732A"/>
    <w:rsid w:val="005247F7"/>
    <w:rsid w:val="00530929"/>
    <w:rsid w:val="00531015"/>
    <w:rsid w:val="00532CA8"/>
    <w:rsid w:val="00537560"/>
    <w:rsid w:val="005439BD"/>
    <w:rsid w:val="00546D7D"/>
    <w:rsid w:val="00554928"/>
    <w:rsid w:val="005579E6"/>
    <w:rsid w:val="00557C0A"/>
    <w:rsid w:val="00561D0B"/>
    <w:rsid w:val="0056439F"/>
    <w:rsid w:val="0056578B"/>
    <w:rsid w:val="0056694C"/>
    <w:rsid w:val="00572453"/>
    <w:rsid w:val="0057282F"/>
    <w:rsid w:val="00574539"/>
    <w:rsid w:val="005924C7"/>
    <w:rsid w:val="00595250"/>
    <w:rsid w:val="00595259"/>
    <w:rsid w:val="005952DA"/>
    <w:rsid w:val="005A2180"/>
    <w:rsid w:val="005A4090"/>
    <w:rsid w:val="005A515E"/>
    <w:rsid w:val="005A66B0"/>
    <w:rsid w:val="005B2935"/>
    <w:rsid w:val="005B40C8"/>
    <w:rsid w:val="005B4661"/>
    <w:rsid w:val="005B7083"/>
    <w:rsid w:val="005B7649"/>
    <w:rsid w:val="005C0ECE"/>
    <w:rsid w:val="005E2B98"/>
    <w:rsid w:val="005E41E5"/>
    <w:rsid w:val="005F0864"/>
    <w:rsid w:val="005F33F4"/>
    <w:rsid w:val="005F5B64"/>
    <w:rsid w:val="0060026A"/>
    <w:rsid w:val="00602651"/>
    <w:rsid w:val="006052BE"/>
    <w:rsid w:val="00617B40"/>
    <w:rsid w:val="006212C7"/>
    <w:rsid w:val="0062166C"/>
    <w:rsid w:val="00622A9E"/>
    <w:rsid w:val="00623C81"/>
    <w:rsid w:val="00624276"/>
    <w:rsid w:val="00626321"/>
    <w:rsid w:val="00626796"/>
    <w:rsid w:val="00636F28"/>
    <w:rsid w:val="006425B5"/>
    <w:rsid w:val="00642860"/>
    <w:rsid w:val="00654814"/>
    <w:rsid w:val="00655734"/>
    <w:rsid w:val="00661471"/>
    <w:rsid w:val="006615CF"/>
    <w:rsid w:val="006722F9"/>
    <w:rsid w:val="00672B05"/>
    <w:rsid w:val="00681141"/>
    <w:rsid w:val="006835DD"/>
    <w:rsid w:val="0068523F"/>
    <w:rsid w:val="006926E1"/>
    <w:rsid w:val="00693428"/>
    <w:rsid w:val="00696F3E"/>
    <w:rsid w:val="006A1EB7"/>
    <w:rsid w:val="006A5B30"/>
    <w:rsid w:val="006B1282"/>
    <w:rsid w:val="006B29BB"/>
    <w:rsid w:val="006C37AF"/>
    <w:rsid w:val="006C6EC8"/>
    <w:rsid w:val="006C758F"/>
    <w:rsid w:val="006C77B8"/>
    <w:rsid w:val="006D18AE"/>
    <w:rsid w:val="006D495B"/>
    <w:rsid w:val="006D6DCA"/>
    <w:rsid w:val="006E20C4"/>
    <w:rsid w:val="006F23A2"/>
    <w:rsid w:val="006F3D2F"/>
    <w:rsid w:val="006F59D8"/>
    <w:rsid w:val="007006B5"/>
    <w:rsid w:val="0070333E"/>
    <w:rsid w:val="00712366"/>
    <w:rsid w:val="00715BF5"/>
    <w:rsid w:val="00720A82"/>
    <w:rsid w:val="0072193B"/>
    <w:rsid w:val="00724604"/>
    <w:rsid w:val="00724F0E"/>
    <w:rsid w:val="00727FB1"/>
    <w:rsid w:val="007343BF"/>
    <w:rsid w:val="007424F9"/>
    <w:rsid w:val="007440CD"/>
    <w:rsid w:val="0074772D"/>
    <w:rsid w:val="00747A70"/>
    <w:rsid w:val="00750F7B"/>
    <w:rsid w:val="007514CE"/>
    <w:rsid w:val="00751989"/>
    <w:rsid w:val="00752BDF"/>
    <w:rsid w:val="007550E5"/>
    <w:rsid w:val="00756899"/>
    <w:rsid w:val="00761A51"/>
    <w:rsid w:val="00767E37"/>
    <w:rsid w:val="00770CBB"/>
    <w:rsid w:val="0077481C"/>
    <w:rsid w:val="0077538A"/>
    <w:rsid w:val="00775E57"/>
    <w:rsid w:val="00785C64"/>
    <w:rsid w:val="0078732C"/>
    <w:rsid w:val="007906EA"/>
    <w:rsid w:val="007A0722"/>
    <w:rsid w:val="007A1FD1"/>
    <w:rsid w:val="007A22CF"/>
    <w:rsid w:val="007B31D9"/>
    <w:rsid w:val="007C246F"/>
    <w:rsid w:val="007C5828"/>
    <w:rsid w:val="007C72AA"/>
    <w:rsid w:val="007D09DC"/>
    <w:rsid w:val="007E0515"/>
    <w:rsid w:val="007E2265"/>
    <w:rsid w:val="007F4151"/>
    <w:rsid w:val="007F49F2"/>
    <w:rsid w:val="007F5D00"/>
    <w:rsid w:val="00801422"/>
    <w:rsid w:val="00801B1F"/>
    <w:rsid w:val="00805A4C"/>
    <w:rsid w:val="00822F9D"/>
    <w:rsid w:val="00827A88"/>
    <w:rsid w:val="00830414"/>
    <w:rsid w:val="0083303F"/>
    <w:rsid w:val="00840BB4"/>
    <w:rsid w:val="0084344F"/>
    <w:rsid w:val="00843E8A"/>
    <w:rsid w:val="008459BB"/>
    <w:rsid w:val="0084711C"/>
    <w:rsid w:val="00847957"/>
    <w:rsid w:val="00853484"/>
    <w:rsid w:val="00860568"/>
    <w:rsid w:val="008667B9"/>
    <w:rsid w:val="00886731"/>
    <w:rsid w:val="00887852"/>
    <w:rsid w:val="00897CB6"/>
    <w:rsid w:val="008A2040"/>
    <w:rsid w:val="008A2875"/>
    <w:rsid w:val="008A5AF2"/>
    <w:rsid w:val="008C07DF"/>
    <w:rsid w:val="008C2ACB"/>
    <w:rsid w:val="008D0D23"/>
    <w:rsid w:val="008D0FFE"/>
    <w:rsid w:val="008D6252"/>
    <w:rsid w:val="008E372A"/>
    <w:rsid w:val="008E4601"/>
    <w:rsid w:val="008E5C85"/>
    <w:rsid w:val="008F4F3F"/>
    <w:rsid w:val="00903CF1"/>
    <w:rsid w:val="0090504F"/>
    <w:rsid w:val="009051A3"/>
    <w:rsid w:val="009054FD"/>
    <w:rsid w:val="00907ABA"/>
    <w:rsid w:val="00911973"/>
    <w:rsid w:val="00917B8D"/>
    <w:rsid w:val="00926A54"/>
    <w:rsid w:val="00927695"/>
    <w:rsid w:val="009309D6"/>
    <w:rsid w:val="00933810"/>
    <w:rsid w:val="00940764"/>
    <w:rsid w:val="00942124"/>
    <w:rsid w:val="00944A7C"/>
    <w:rsid w:val="00962B7D"/>
    <w:rsid w:val="0096338B"/>
    <w:rsid w:val="00963E87"/>
    <w:rsid w:val="00977D38"/>
    <w:rsid w:val="009917B5"/>
    <w:rsid w:val="00993028"/>
    <w:rsid w:val="00995C7D"/>
    <w:rsid w:val="009A0A75"/>
    <w:rsid w:val="009A231B"/>
    <w:rsid w:val="009A3D32"/>
    <w:rsid w:val="009B4F70"/>
    <w:rsid w:val="009B779A"/>
    <w:rsid w:val="009C0855"/>
    <w:rsid w:val="009C1751"/>
    <w:rsid w:val="009C4A67"/>
    <w:rsid w:val="009D47D4"/>
    <w:rsid w:val="009D7383"/>
    <w:rsid w:val="009E3D45"/>
    <w:rsid w:val="009F4D45"/>
    <w:rsid w:val="009F6EC2"/>
    <w:rsid w:val="00A00CCF"/>
    <w:rsid w:val="00A03E49"/>
    <w:rsid w:val="00A04612"/>
    <w:rsid w:val="00A07D7C"/>
    <w:rsid w:val="00A116D3"/>
    <w:rsid w:val="00A1405D"/>
    <w:rsid w:val="00A14960"/>
    <w:rsid w:val="00A20979"/>
    <w:rsid w:val="00A241F1"/>
    <w:rsid w:val="00A27FE5"/>
    <w:rsid w:val="00A33D50"/>
    <w:rsid w:val="00A3518A"/>
    <w:rsid w:val="00A52C82"/>
    <w:rsid w:val="00A52E18"/>
    <w:rsid w:val="00A62768"/>
    <w:rsid w:val="00A676D4"/>
    <w:rsid w:val="00A75EC3"/>
    <w:rsid w:val="00A86515"/>
    <w:rsid w:val="00AB7007"/>
    <w:rsid w:val="00AB7ABD"/>
    <w:rsid w:val="00AB7BE4"/>
    <w:rsid w:val="00AC154B"/>
    <w:rsid w:val="00AC16A7"/>
    <w:rsid w:val="00AC194A"/>
    <w:rsid w:val="00AC2391"/>
    <w:rsid w:val="00AC2605"/>
    <w:rsid w:val="00AD36C2"/>
    <w:rsid w:val="00AD697A"/>
    <w:rsid w:val="00AE1C85"/>
    <w:rsid w:val="00AE4BD0"/>
    <w:rsid w:val="00AE50E2"/>
    <w:rsid w:val="00AE68F5"/>
    <w:rsid w:val="00AF1991"/>
    <w:rsid w:val="00B0009B"/>
    <w:rsid w:val="00B02081"/>
    <w:rsid w:val="00B17E67"/>
    <w:rsid w:val="00B2079F"/>
    <w:rsid w:val="00B2259C"/>
    <w:rsid w:val="00B230DD"/>
    <w:rsid w:val="00B242E6"/>
    <w:rsid w:val="00B26C92"/>
    <w:rsid w:val="00B35650"/>
    <w:rsid w:val="00B36438"/>
    <w:rsid w:val="00B36961"/>
    <w:rsid w:val="00B4273A"/>
    <w:rsid w:val="00B45166"/>
    <w:rsid w:val="00B45F61"/>
    <w:rsid w:val="00B4786F"/>
    <w:rsid w:val="00B47FF5"/>
    <w:rsid w:val="00B512D4"/>
    <w:rsid w:val="00B53A62"/>
    <w:rsid w:val="00B626AF"/>
    <w:rsid w:val="00B659C4"/>
    <w:rsid w:val="00B66E6D"/>
    <w:rsid w:val="00B76CD1"/>
    <w:rsid w:val="00B777EC"/>
    <w:rsid w:val="00B81A2D"/>
    <w:rsid w:val="00B84424"/>
    <w:rsid w:val="00BA2DB4"/>
    <w:rsid w:val="00BA382E"/>
    <w:rsid w:val="00BB29EF"/>
    <w:rsid w:val="00BB5C30"/>
    <w:rsid w:val="00BB611F"/>
    <w:rsid w:val="00BB6639"/>
    <w:rsid w:val="00BB6CBE"/>
    <w:rsid w:val="00BB790C"/>
    <w:rsid w:val="00BB7B81"/>
    <w:rsid w:val="00BC0836"/>
    <w:rsid w:val="00BC199F"/>
    <w:rsid w:val="00BD1C82"/>
    <w:rsid w:val="00BD2BDF"/>
    <w:rsid w:val="00BD47AB"/>
    <w:rsid w:val="00BD51F4"/>
    <w:rsid w:val="00BE0332"/>
    <w:rsid w:val="00BE2AF4"/>
    <w:rsid w:val="00BF262A"/>
    <w:rsid w:val="00BF32A4"/>
    <w:rsid w:val="00C002B4"/>
    <w:rsid w:val="00C00BC2"/>
    <w:rsid w:val="00C07FA5"/>
    <w:rsid w:val="00C10AE7"/>
    <w:rsid w:val="00C16253"/>
    <w:rsid w:val="00C21D1F"/>
    <w:rsid w:val="00C239F1"/>
    <w:rsid w:val="00C32BD8"/>
    <w:rsid w:val="00C36897"/>
    <w:rsid w:val="00C36E7A"/>
    <w:rsid w:val="00C36F0C"/>
    <w:rsid w:val="00C36F5A"/>
    <w:rsid w:val="00C4059C"/>
    <w:rsid w:val="00C4593D"/>
    <w:rsid w:val="00C4735D"/>
    <w:rsid w:val="00C51F70"/>
    <w:rsid w:val="00C5370B"/>
    <w:rsid w:val="00C61A83"/>
    <w:rsid w:val="00C70645"/>
    <w:rsid w:val="00C73EA8"/>
    <w:rsid w:val="00C7412C"/>
    <w:rsid w:val="00C8020D"/>
    <w:rsid w:val="00C85C7B"/>
    <w:rsid w:val="00C86FAD"/>
    <w:rsid w:val="00CA05A7"/>
    <w:rsid w:val="00CA2851"/>
    <w:rsid w:val="00CA7141"/>
    <w:rsid w:val="00CB1013"/>
    <w:rsid w:val="00CB43E7"/>
    <w:rsid w:val="00CC243F"/>
    <w:rsid w:val="00CC4A3E"/>
    <w:rsid w:val="00CC7C2A"/>
    <w:rsid w:val="00CD49A4"/>
    <w:rsid w:val="00CE35F8"/>
    <w:rsid w:val="00CF3794"/>
    <w:rsid w:val="00CF44D0"/>
    <w:rsid w:val="00CF45B7"/>
    <w:rsid w:val="00CF744D"/>
    <w:rsid w:val="00D006B3"/>
    <w:rsid w:val="00D007DF"/>
    <w:rsid w:val="00D1170B"/>
    <w:rsid w:val="00D1388A"/>
    <w:rsid w:val="00D146EE"/>
    <w:rsid w:val="00D155CC"/>
    <w:rsid w:val="00D16880"/>
    <w:rsid w:val="00D17DD7"/>
    <w:rsid w:val="00D2059A"/>
    <w:rsid w:val="00D20948"/>
    <w:rsid w:val="00D213D8"/>
    <w:rsid w:val="00D26095"/>
    <w:rsid w:val="00D43162"/>
    <w:rsid w:val="00D44AF6"/>
    <w:rsid w:val="00D4701F"/>
    <w:rsid w:val="00D47809"/>
    <w:rsid w:val="00D53054"/>
    <w:rsid w:val="00D557B4"/>
    <w:rsid w:val="00D62995"/>
    <w:rsid w:val="00D64FB3"/>
    <w:rsid w:val="00D66462"/>
    <w:rsid w:val="00D73130"/>
    <w:rsid w:val="00D73A48"/>
    <w:rsid w:val="00D768D7"/>
    <w:rsid w:val="00D8061E"/>
    <w:rsid w:val="00D81082"/>
    <w:rsid w:val="00D91376"/>
    <w:rsid w:val="00D94278"/>
    <w:rsid w:val="00DA3941"/>
    <w:rsid w:val="00DA6C4B"/>
    <w:rsid w:val="00DA7876"/>
    <w:rsid w:val="00DB032D"/>
    <w:rsid w:val="00DB4ABC"/>
    <w:rsid w:val="00DB576F"/>
    <w:rsid w:val="00DB7A4C"/>
    <w:rsid w:val="00DC0388"/>
    <w:rsid w:val="00DC1FC8"/>
    <w:rsid w:val="00DC2CD9"/>
    <w:rsid w:val="00DC2D85"/>
    <w:rsid w:val="00DC5E3C"/>
    <w:rsid w:val="00DC7777"/>
    <w:rsid w:val="00DD218C"/>
    <w:rsid w:val="00DD2AA2"/>
    <w:rsid w:val="00DD60B7"/>
    <w:rsid w:val="00DE12FA"/>
    <w:rsid w:val="00DE32CE"/>
    <w:rsid w:val="00DE3F17"/>
    <w:rsid w:val="00DE44DA"/>
    <w:rsid w:val="00DE528A"/>
    <w:rsid w:val="00DE682A"/>
    <w:rsid w:val="00DF016B"/>
    <w:rsid w:val="00DF0E52"/>
    <w:rsid w:val="00DF3E78"/>
    <w:rsid w:val="00DF433B"/>
    <w:rsid w:val="00E020E1"/>
    <w:rsid w:val="00E024DC"/>
    <w:rsid w:val="00E05238"/>
    <w:rsid w:val="00E05262"/>
    <w:rsid w:val="00E12491"/>
    <w:rsid w:val="00E159E9"/>
    <w:rsid w:val="00E22167"/>
    <w:rsid w:val="00E2346C"/>
    <w:rsid w:val="00E26486"/>
    <w:rsid w:val="00E265D4"/>
    <w:rsid w:val="00E347A9"/>
    <w:rsid w:val="00E35131"/>
    <w:rsid w:val="00E36F44"/>
    <w:rsid w:val="00E45DB6"/>
    <w:rsid w:val="00E463EB"/>
    <w:rsid w:val="00E46F1D"/>
    <w:rsid w:val="00E516F7"/>
    <w:rsid w:val="00E527D4"/>
    <w:rsid w:val="00E53083"/>
    <w:rsid w:val="00E543D6"/>
    <w:rsid w:val="00E624C3"/>
    <w:rsid w:val="00E63EE2"/>
    <w:rsid w:val="00E73B9F"/>
    <w:rsid w:val="00E83850"/>
    <w:rsid w:val="00E91E84"/>
    <w:rsid w:val="00E95291"/>
    <w:rsid w:val="00E9617D"/>
    <w:rsid w:val="00EA36BD"/>
    <w:rsid w:val="00EA68EB"/>
    <w:rsid w:val="00EA7122"/>
    <w:rsid w:val="00EA745F"/>
    <w:rsid w:val="00EB1AB4"/>
    <w:rsid w:val="00EB5B17"/>
    <w:rsid w:val="00EC0451"/>
    <w:rsid w:val="00ED01A2"/>
    <w:rsid w:val="00ED123C"/>
    <w:rsid w:val="00EF0E8D"/>
    <w:rsid w:val="00EF214F"/>
    <w:rsid w:val="00EF738D"/>
    <w:rsid w:val="00F0040E"/>
    <w:rsid w:val="00F00562"/>
    <w:rsid w:val="00F02FFE"/>
    <w:rsid w:val="00F114E8"/>
    <w:rsid w:val="00F13928"/>
    <w:rsid w:val="00F13EE0"/>
    <w:rsid w:val="00F155DA"/>
    <w:rsid w:val="00F20F4E"/>
    <w:rsid w:val="00F219A8"/>
    <w:rsid w:val="00F262C9"/>
    <w:rsid w:val="00F27B64"/>
    <w:rsid w:val="00F34803"/>
    <w:rsid w:val="00F408F5"/>
    <w:rsid w:val="00F449DF"/>
    <w:rsid w:val="00F45DC5"/>
    <w:rsid w:val="00F45DDE"/>
    <w:rsid w:val="00F45E95"/>
    <w:rsid w:val="00F50786"/>
    <w:rsid w:val="00F50E76"/>
    <w:rsid w:val="00F54F00"/>
    <w:rsid w:val="00F55E37"/>
    <w:rsid w:val="00F60096"/>
    <w:rsid w:val="00F6014B"/>
    <w:rsid w:val="00F6142D"/>
    <w:rsid w:val="00F64E07"/>
    <w:rsid w:val="00F765C7"/>
    <w:rsid w:val="00F93F8F"/>
    <w:rsid w:val="00F95C92"/>
    <w:rsid w:val="00FA4CF5"/>
    <w:rsid w:val="00FB7185"/>
    <w:rsid w:val="00FB7756"/>
    <w:rsid w:val="00FC0C16"/>
    <w:rsid w:val="00FC2F59"/>
    <w:rsid w:val="00FC3FBE"/>
    <w:rsid w:val="00FC5F00"/>
    <w:rsid w:val="00FD1544"/>
    <w:rsid w:val="00FD3243"/>
    <w:rsid w:val="00FD3CEA"/>
    <w:rsid w:val="00FE367D"/>
    <w:rsid w:val="00FE428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paragraph" w:customStyle="1" w:styleId="HEADERTEXT">
    <w:name w:val=".HEADERTEXT"/>
    <w:uiPriority w:val="99"/>
    <w:rsid w:val="0021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6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paragraph" w:customStyle="1" w:styleId="HEADERTEXT">
    <w:name w:val=".HEADERTEXT"/>
    <w:uiPriority w:val="99"/>
    <w:rsid w:val="0021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6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6243-FB1F-4BAE-AC3B-63F7AB10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2022-04-14T05:43:00Z</dcterms:modified>
</cp:coreProperties>
</file>